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620" w:firstRow="1" w:lastRow="0" w:firstColumn="0" w:lastColumn="0" w:noHBand="1" w:noVBand="1"/>
        <w:tblDescription w:val="Layout table"/>
      </w:tblPr>
      <w:tblGrid>
        <w:gridCol w:w="1985"/>
        <w:gridCol w:w="6859"/>
        <w:gridCol w:w="1474"/>
      </w:tblGrid>
      <w:tr w:rsidR="00FC269D" w14:paraId="64820C0C" w14:textId="77777777" w:rsidTr="001E0D98">
        <w:tc>
          <w:tcPr>
            <w:tcW w:w="1985" w:type="dxa"/>
            <w:vAlign w:val="bottom"/>
          </w:tcPr>
          <w:p w14:paraId="60DAAA43" w14:textId="08A91760" w:rsidR="006B7935" w:rsidRPr="00FC269D" w:rsidRDefault="006B7935" w:rsidP="002A1CF5">
            <w:pPr>
              <w:spacing w:line="216" w:lineRule="auto"/>
              <w:rPr>
                <w:sz w:val="17"/>
                <w:szCs w:val="17"/>
              </w:rPr>
            </w:pPr>
            <w:r w:rsidRPr="00FC269D">
              <w:rPr>
                <w:sz w:val="17"/>
                <w:szCs w:val="17"/>
              </w:rPr>
              <w:t xml:space="preserve">Supporting people </w:t>
            </w:r>
            <w:r w:rsidR="00FC269D">
              <w:rPr>
                <w:sz w:val="17"/>
                <w:szCs w:val="17"/>
              </w:rPr>
              <w:br/>
            </w:r>
            <w:r w:rsidRPr="002A1CF5">
              <w:rPr>
                <w:rFonts w:asciiTheme="majorHAnsi" w:hAnsiTheme="majorHAnsi"/>
                <w:sz w:val="17"/>
                <w:szCs w:val="17"/>
              </w:rPr>
              <w:t>every day</w:t>
            </w:r>
          </w:p>
        </w:tc>
        <w:tc>
          <w:tcPr>
            <w:tcW w:w="6859" w:type="dxa"/>
            <w:vAlign w:val="bottom"/>
          </w:tcPr>
          <w:p w14:paraId="3FC2BB62" w14:textId="6D9A2ED4" w:rsidR="006B7935" w:rsidRDefault="00FC269D" w:rsidP="00FC269D">
            <w:pPr>
              <w:jc w:val="center"/>
            </w:pPr>
            <w:r>
              <w:rPr>
                <w:noProof/>
              </w:rPr>
              <w:drawing>
                <wp:inline distT="0" distB="0" distL="0" distR="0" wp14:anchorId="4F037586" wp14:editId="46E8E403">
                  <wp:extent cx="4324350" cy="533524"/>
                  <wp:effectExtent l="0" t="0" r="0" b="0"/>
                  <wp:docPr id="57" name="Graphic 57" descr="Avivo Ann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Avivo Annual Logo"/>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64942" cy="538532"/>
                          </a:xfrm>
                          <a:prstGeom prst="rect">
                            <a:avLst/>
                          </a:prstGeom>
                        </pic:spPr>
                      </pic:pic>
                    </a:graphicData>
                  </a:graphic>
                </wp:inline>
              </w:drawing>
            </w:r>
          </w:p>
        </w:tc>
        <w:tc>
          <w:tcPr>
            <w:tcW w:w="1474" w:type="dxa"/>
            <w:vAlign w:val="bottom"/>
          </w:tcPr>
          <w:p w14:paraId="2C9B7FC9" w14:textId="71D6FDF7" w:rsidR="006B7935" w:rsidRPr="00FC269D" w:rsidRDefault="00263AED" w:rsidP="002A1CF5">
            <w:pPr>
              <w:spacing w:line="216" w:lineRule="auto"/>
              <w:jc w:val="right"/>
              <w:rPr>
                <w:sz w:val="17"/>
                <w:szCs w:val="17"/>
              </w:rPr>
            </w:pPr>
            <w:hyperlink r:id="rId11" w:history="1">
              <w:r w:rsidR="006B7935" w:rsidRPr="00263AED">
                <w:rPr>
                  <w:rStyle w:val="Hyperlink"/>
                  <w:color w:val="auto"/>
                  <w:sz w:val="17"/>
                  <w:szCs w:val="17"/>
                  <w:u w:val="none"/>
                </w:rPr>
                <w:t>avivo.org.au</w:t>
              </w:r>
            </w:hyperlink>
            <w:r w:rsidR="00FC269D">
              <w:rPr>
                <w:sz w:val="17"/>
                <w:szCs w:val="17"/>
              </w:rPr>
              <w:br/>
            </w:r>
            <w:r w:rsidR="006B7935" w:rsidRPr="002A1CF5">
              <w:rPr>
                <w:rFonts w:asciiTheme="majorHAnsi" w:hAnsiTheme="majorHAnsi"/>
                <w:sz w:val="17"/>
                <w:szCs w:val="17"/>
              </w:rPr>
              <w:t>1300 428 486</w:t>
            </w:r>
          </w:p>
        </w:tc>
      </w:tr>
    </w:tbl>
    <w:p w14:paraId="3C7C71AE" w14:textId="1BE26AF6" w:rsidR="000129BA" w:rsidRPr="00FC269D" w:rsidRDefault="00FE18DD" w:rsidP="00EA5C32">
      <w:pPr>
        <w:pStyle w:val="Title"/>
        <w:spacing w:after="720"/>
        <w:rPr>
          <w:szCs w:val="17"/>
        </w:rPr>
      </w:pPr>
      <w:sdt>
        <w:sdtPr>
          <w:rPr>
            <w:szCs w:val="17"/>
          </w:rPr>
          <w:alias w:val="Title"/>
          <w:tag w:val=""/>
          <w:id w:val="1408042455"/>
          <w:placeholder>
            <w:docPart w:val="8C95ADB87B3543FFA6A7EDCB73A9A2D3"/>
          </w:placeholder>
          <w:dataBinding w:prefixMappings="xmlns:ns0='http://purl.org/dc/elements/1.1/' xmlns:ns1='http://schemas.openxmlformats.org/package/2006/metadata/core-properties' " w:xpath="/ns1:coreProperties[1]/ns0:title[1]" w:storeItemID="{6C3C8BC8-F283-45AE-878A-BAB7291924A1}"/>
          <w:text/>
        </w:sdtPr>
        <w:sdtEndPr/>
        <w:sdtContent>
          <w:r w:rsidR="00633066" w:rsidRPr="00FC269D">
            <w:rPr>
              <w:szCs w:val="17"/>
            </w:rPr>
            <w:t>Annual Report 202</w:t>
          </w:r>
          <w:r w:rsidR="00AC4BB1">
            <w:rPr>
              <w:szCs w:val="17"/>
            </w:rPr>
            <w:t>2</w:t>
          </w:r>
        </w:sdtContent>
      </w:sdt>
    </w:p>
    <w:p w14:paraId="322E60EC" w14:textId="77777777" w:rsidR="00EA5C32" w:rsidRPr="001E0D98" w:rsidRDefault="00EA5C32" w:rsidP="00194806">
      <w:pPr>
        <w:pStyle w:val="BodyText"/>
        <w:jc w:val="right"/>
        <w:rPr>
          <w:color w:val="231F20" w:themeColor="text2"/>
        </w:rPr>
      </w:pPr>
      <w:r>
        <w:rPr>
          <w:noProof/>
        </w:rPr>
        <w:drawing>
          <wp:inline distT="0" distB="0" distL="0" distR="0" wp14:anchorId="384911BB" wp14:editId="68419204">
            <wp:extent cx="3990817" cy="8054638"/>
            <wp:effectExtent l="0" t="0" r="0" b="3810"/>
            <wp:docPr id="60" name="Picture 60" descr="Image of photographs of Avivo clients and staff arranged in a semi-circle around the word &quot;Potent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Image of photographs of Avivo clients and staff arranged in a semi-circle around the word &quot;Potential&quot;"/>
                    <pic:cNvPicPr/>
                  </pic:nvPicPr>
                  <pic:blipFill>
                    <a:blip r:embed="rId12">
                      <a:extLst>
                        <a:ext uri="{28A0092B-C50C-407E-A947-70E740481C1C}">
                          <a14:useLocalDpi xmlns:a14="http://schemas.microsoft.com/office/drawing/2010/main" val="0"/>
                        </a:ext>
                      </a:extLst>
                    </a:blip>
                    <a:stretch>
                      <a:fillRect/>
                    </a:stretch>
                  </pic:blipFill>
                  <pic:spPr>
                    <a:xfrm>
                      <a:off x="0" y="0"/>
                      <a:ext cx="4007503" cy="8088315"/>
                    </a:xfrm>
                    <a:prstGeom prst="rect">
                      <a:avLst/>
                    </a:prstGeom>
                  </pic:spPr>
                </pic:pic>
              </a:graphicData>
            </a:graphic>
          </wp:inline>
        </w:drawing>
      </w:r>
    </w:p>
    <w:p w14:paraId="1B7F29EB" w14:textId="77777777" w:rsidR="00EA5C32" w:rsidRDefault="00EA5C32">
      <w:pPr>
        <w:spacing w:after="160" w:line="259" w:lineRule="auto"/>
      </w:pPr>
      <w:r>
        <w:rPr>
          <w:b/>
        </w:rPr>
        <w:br w:type="page"/>
      </w:r>
    </w:p>
    <w:sdt>
      <w:sdtPr>
        <w:rPr>
          <w:b w:val="0"/>
          <w:sz w:val="24"/>
        </w:rPr>
        <w:id w:val="-1865052846"/>
        <w:docPartObj>
          <w:docPartGallery w:val="Table of Contents"/>
          <w:docPartUnique/>
        </w:docPartObj>
      </w:sdtPr>
      <w:sdtEndPr>
        <w:rPr>
          <w:bCs/>
          <w:noProof/>
        </w:rPr>
      </w:sdtEndPr>
      <w:sdtContent>
        <w:p w14:paraId="55C43297" w14:textId="167EDA08" w:rsidR="001E0D98" w:rsidRDefault="001E0D98" w:rsidP="001E0D98">
          <w:pPr>
            <w:pStyle w:val="TOCHeading"/>
          </w:pPr>
          <w:r>
            <w:t>Contents</w:t>
          </w:r>
        </w:p>
        <w:p w14:paraId="4E7E6880" w14:textId="50FB81E2" w:rsidR="00D64322" w:rsidRDefault="001E0D98">
          <w:pPr>
            <w:pStyle w:val="TOC1"/>
            <w:rPr>
              <w:rFonts w:eastAsiaTheme="minorEastAsia"/>
              <w:b w:val="0"/>
              <w:sz w:val="22"/>
              <w:lang w:eastAsia="en-AU"/>
            </w:rPr>
          </w:pPr>
          <w:r>
            <w:rPr>
              <w:b w:val="0"/>
              <w:sz w:val="28"/>
            </w:rPr>
            <w:fldChar w:fldCharType="begin"/>
          </w:r>
          <w:r>
            <w:rPr>
              <w:b w:val="0"/>
              <w:sz w:val="28"/>
            </w:rPr>
            <w:instrText xml:space="preserve"> TOC \o "1-2" \h \z \u </w:instrText>
          </w:r>
          <w:r>
            <w:rPr>
              <w:b w:val="0"/>
              <w:sz w:val="28"/>
            </w:rPr>
            <w:fldChar w:fldCharType="separate"/>
          </w:r>
          <w:hyperlink w:anchor="_Toc118888037" w:history="1">
            <w:r w:rsidR="00D64322" w:rsidRPr="00E23546">
              <w:rPr>
                <w:rStyle w:val="Hyperlink"/>
              </w:rPr>
              <w:t>Doing what it takes</w:t>
            </w:r>
            <w:r w:rsidR="00D64322">
              <w:rPr>
                <w:webHidden/>
              </w:rPr>
              <w:tab/>
            </w:r>
            <w:r w:rsidR="00D64322">
              <w:rPr>
                <w:webHidden/>
              </w:rPr>
              <w:fldChar w:fldCharType="begin"/>
            </w:r>
            <w:r w:rsidR="00D64322">
              <w:rPr>
                <w:webHidden/>
              </w:rPr>
              <w:instrText xml:space="preserve"> PAGEREF _Toc118888037 \h </w:instrText>
            </w:r>
            <w:r w:rsidR="00D64322">
              <w:rPr>
                <w:webHidden/>
              </w:rPr>
            </w:r>
            <w:r w:rsidR="00D64322">
              <w:rPr>
                <w:webHidden/>
              </w:rPr>
              <w:fldChar w:fldCharType="separate"/>
            </w:r>
            <w:r w:rsidR="00FE18DD">
              <w:rPr>
                <w:webHidden/>
              </w:rPr>
              <w:t>4</w:t>
            </w:r>
            <w:r w:rsidR="00D64322">
              <w:rPr>
                <w:webHidden/>
              </w:rPr>
              <w:fldChar w:fldCharType="end"/>
            </w:r>
          </w:hyperlink>
        </w:p>
        <w:p w14:paraId="627BCA31" w14:textId="4A013D2F" w:rsidR="00D64322" w:rsidRDefault="00D64322">
          <w:pPr>
            <w:pStyle w:val="TOC1"/>
            <w:rPr>
              <w:rFonts w:eastAsiaTheme="minorEastAsia"/>
              <w:b w:val="0"/>
              <w:sz w:val="22"/>
              <w:lang w:eastAsia="en-AU"/>
            </w:rPr>
          </w:pPr>
          <w:hyperlink w:anchor="_Toc118888038" w:history="1">
            <w:r w:rsidRPr="00E23546">
              <w:rPr>
                <w:rStyle w:val="Hyperlink"/>
              </w:rPr>
              <w:t>Transformation</w:t>
            </w:r>
            <w:r>
              <w:rPr>
                <w:webHidden/>
              </w:rPr>
              <w:tab/>
            </w:r>
            <w:r>
              <w:rPr>
                <w:webHidden/>
              </w:rPr>
              <w:fldChar w:fldCharType="begin"/>
            </w:r>
            <w:r>
              <w:rPr>
                <w:webHidden/>
              </w:rPr>
              <w:instrText xml:space="preserve"> PAGEREF _Toc118888038 \h </w:instrText>
            </w:r>
            <w:r>
              <w:rPr>
                <w:webHidden/>
              </w:rPr>
            </w:r>
            <w:r>
              <w:rPr>
                <w:webHidden/>
              </w:rPr>
              <w:fldChar w:fldCharType="separate"/>
            </w:r>
            <w:r w:rsidR="00FE18DD">
              <w:rPr>
                <w:webHidden/>
              </w:rPr>
              <w:t>5</w:t>
            </w:r>
            <w:r>
              <w:rPr>
                <w:webHidden/>
              </w:rPr>
              <w:fldChar w:fldCharType="end"/>
            </w:r>
          </w:hyperlink>
        </w:p>
        <w:p w14:paraId="4208B5E2" w14:textId="6ED329B3" w:rsidR="00D64322" w:rsidRDefault="00D64322">
          <w:pPr>
            <w:pStyle w:val="TOC1"/>
            <w:rPr>
              <w:rFonts w:eastAsiaTheme="minorEastAsia"/>
              <w:b w:val="0"/>
              <w:sz w:val="22"/>
              <w:lang w:eastAsia="en-AU"/>
            </w:rPr>
          </w:pPr>
          <w:hyperlink w:anchor="_Toc118888039" w:history="1">
            <w:r w:rsidRPr="00E23546">
              <w:rPr>
                <w:rStyle w:val="Hyperlink"/>
              </w:rPr>
              <w:t>Hope and human potential</w:t>
            </w:r>
            <w:r>
              <w:rPr>
                <w:webHidden/>
              </w:rPr>
              <w:tab/>
            </w:r>
            <w:r>
              <w:rPr>
                <w:webHidden/>
              </w:rPr>
              <w:fldChar w:fldCharType="begin"/>
            </w:r>
            <w:r>
              <w:rPr>
                <w:webHidden/>
              </w:rPr>
              <w:instrText xml:space="preserve"> PAGEREF _Toc118888039 \h </w:instrText>
            </w:r>
            <w:r>
              <w:rPr>
                <w:webHidden/>
              </w:rPr>
            </w:r>
            <w:r>
              <w:rPr>
                <w:webHidden/>
              </w:rPr>
              <w:fldChar w:fldCharType="separate"/>
            </w:r>
            <w:r w:rsidR="00FE18DD">
              <w:rPr>
                <w:webHidden/>
              </w:rPr>
              <w:t>6</w:t>
            </w:r>
            <w:r>
              <w:rPr>
                <w:webHidden/>
              </w:rPr>
              <w:fldChar w:fldCharType="end"/>
            </w:r>
          </w:hyperlink>
        </w:p>
        <w:p w14:paraId="63367125" w14:textId="6242DD5A" w:rsidR="00D64322" w:rsidRDefault="00D64322">
          <w:pPr>
            <w:pStyle w:val="TOC2"/>
            <w:rPr>
              <w:rFonts w:eastAsiaTheme="minorEastAsia"/>
              <w:sz w:val="22"/>
              <w:lang w:eastAsia="en-AU"/>
            </w:rPr>
          </w:pPr>
          <w:hyperlink w:anchor="_Toc118888040" w:history="1">
            <w:r w:rsidRPr="00E23546">
              <w:rPr>
                <w:rStyle w:val="Hyperlink"/>
              </w:rPr>
              <w:t>Serendipity</w:t>
            </w:r>
            <w:r>
              <w:rPr>
                <w:webHidden/>
              </w:rPr>
              <w:tab/>
            </w:r>
            <w:r>
              <w:rPr>
                <w:webHidden/>
              </w:rPr>
              <w:fldChar w:fldCharType="begin"/>
            </w:r>
            <w:r>
              <w:rPr>
                <w:webHidden/>
              </w:rPr>
              <w:instrText xml:space="preserve"> PAGEREF _Toc118888040 \h </w:instrText>
            </w:r>
            <w:r>
              <w:rPr>
                <w:webHidden/>
              </w:rPr>
            </w:r>
            <w:r>
              <w:rPr>
                <w:webHidden/>
              </w:rPr>
              <w:fldChar w:fldCharType="separate"/>
            </w:r>
            <w:r w:rsidR="00FE18DD">
              <w:rPr>
                <w:webHidden/>
              </w:rPr>
              <w:t>6</w:t>
            </w:r>
            <w:r>
              <w:rPr>
                <w:webHidden/>
              </w:rPr>
              <w:fldChar w:fldCharType="end"/>
            </w:r>
          </w:hyperlink>
        </w:p>
        <w:p w14:paraId="3A9F94AC" w14:textId="482402A2" w:rsidR="00D64322" w:rsidRDefault="00D64322">
          <w:pPr>
            <w:pStyle w:val="TOC2"/>
            <w:rPr>
              <w:rFonts w:eastAsiaTheme="minorEastAsia"/>
              <w:sz w:val="22"/>
              <w:lang w:eastAsia="en-AU"/>
            </w:rPr>
          </w:pPr>
          <w:hyperlink w:anchor="_Toc118888041" w:history="1">
            <w:r w:rsidRPr="00E23546">
              <w:rPr>
                <w:rStyle w:val="Hyperlink"/>
              </w:rPr>
              <w:t>Talent and potential</w:t>
            </w:r>
            <w:r>
              <w:rPr>
                <w:webHidden/>
              </w:rPr>
              <w:tab/>
            </w:r>
            <w:r>
              <w:rPr>
                <w:webHidden/>
              </w:rPr>
              <w:fldChar w:fldCharType="begin"/>
            </w:r>
            <w:r>
              <w:rPr>
                <w:webHidden/>
              </w:rPr>
              <w:instrText xml:space="preserve"> PAGEREF _Toc118888041 \h </w:instrText>
            </w:r>
            <w:r>
              <w:rPr>
                <w:webHidden/>
              </w:rPr>
            </w:r>
            <w:r>
              <w:rPr>
                <w:webHidden/>
              </w:rPr>
              <w:fldChar w:fldCharType="separate"/>
            </w:r>
            <w:r w:rsidR="00FE18DD">
              <w:rPr>
                <w:webHidden/>
              </w:rPr>
              <w:t>7</w:t>
            </w:r>
            <w:r>
              <w:rPr>
                <w:webHidden/>
              </w:rPr>
              <w:fldChar w:fldCharType="end"/>
            </w:r>
          </w:hyperlink>
        </w:p>
        <w:p w14:paraId="17176A78" w14:textId="31F86BEA" w:rsidR="00D64322" w:rsidRDefault="00D64322">
          <w:pPr>
            <w:pStyle w:val="TOC2"/>
            <w:rPr>
              <w:rFonts w:eastAsiaTheme="minorEastAsia"/>
              <w:sz w:val="22"/>
              <w:lang w:eastAsia="en-AU"/>
            </w:rPr>
          </w:pPr>
          <w:hyperlink w:anchor="_Toc118888042" w:history="1">
            <w:r w:rsidRPr="00E23546">
              <w:rPr>
                <w:rStyle w:val="Hyperlink"/>
              </w:rPr>
              <w:t>Watch Tom’s YouTube story here:</w:t>
            </w:r>
            <w:r>
              <w:rPr>
                <w:webHidden/>
              </w:rPr>
              <w:tab/>
            </w:r>
            <w:r>
              <w:rPr>
                <w:webHidden/>
              </w:rPr>
              <w:fldChar w:fldCharType="begin"/>
            </w:r>
            <w:r>
              <w:rPr>
                <w:webHidden/>
              </w:rPr>
              <w:instrText xml:space="preserve"> PAGEREF _Toc118888042 \h </w:instrText>
            </w:r>
            <w:r>
              <w:rPr>
                <w:webHidden/>
              </w:rPr>
            </w:r>
            <w:r>
              <w:rPr>
                <w:webHidden/>
              </w:rPr>
              <w:fldChar w:fldCharType="separate"/>
            </w:r>
            <w:r w:rsidR="00FE18DD">
              <w:rPr>
                <w:webHidden/>
              </w:rPr>
              <w:t>7</w:t>
            </w:r>
            <w:r>
              <w:rPr>
                <w:webHidden/>
              </w:rPr>
              <w:fldChar w:fldCharType="end"/>
            </w:r>
          </w:hyperlink>
        </w:p>
        <w:p w14:paraId="785C4B37" w14:textId="0E0F1605" w:rsidR="00D64322" w:rsidRDefault="00D64322">
          <w:pPr>
            <w:pStyle w:val="TOC2"/>
            <w:rPr>
              <w:rFonts w:eastAsiaTheme="minorEastAsia"/>
              <w:sz w:val="22"/>
              <w:lang w:eastAsia="en-AU"/>
            </w:rPr>
          </w:pPr>
          <w:hyperlink w:anchor="_Toc118888043" w:history="1">
            <w:r w:rsidRPr="00E23546">
              <w:rPr>
                <w:rStyle w:val="Hyperlink"/>
              </w:rPr>
              <w:t>Tom’s poem</w:t>
            </w:r>
            <w:r>
              <w:rPr>
                <w:webHidden/>
              </w:rPr>
              <w:tab/>
            </w:r>
            <w:r>
              <w:rPr>
                <w:webHidden/>
              </w:rPr>
              <w:fldChar w:fldCharType="begin"/>
            </w:r>
            <w:r>
              <w:rPr>
                <w:webHidden/>
              </w:rPr>
              <w:instrText xml:space="preserve"> PAGEREF _Toc118888043 \h </w:instrText>
            </w:r>
            <w:r>
              <w:rPr>
                <w:webHidden/>
              </w:rPr>
            </w:r>
            <w:r>
              <w:rPr>
                <w:webHidden/>
              </w:rPr>
              <w:fldChar w:fldCharType="separate"/>
            </w:r>
            <w:r w:rsidR="00FE18DD">
              <w:rPr>
                <w:webHidden/>
              </w:rPr>
              <w:t>7</w:t>
            </w:r>
            <w:r>
              <w:rPr>
                <w:webHidden/>
              </w:rPr>
              <w:fldChar w:fldCharType="end"/>
            </w:r>
          </w:hyperlink>
        </w:p>
        <w:p w14:paraId="07BE8414" w14:textId="05317B46" w:rsidR="00D64322" w:rsidRDefault="00D64322">
          <w:pPr>
            <w:pStyle w:val="TOC1"/>
            <w:rPr>
              <w:rFonts w:eastAsiaTheme="minorEastAsia"/>
              <w:b w:val="0"/>
              <w:sz w:val="22"/>
              <w:lang w:eastAsia="en-AU"/>
            </w:rPr>
          </w:pPr>
          <w:hyperlink w:anchor="_Toc118888044" w:history="1">
            <w:r w:rsidRPr="00E23546">
              <w:rPr>
                <w:rStyle w:val="Hyperlink"/>
              </w:rPr>
              <w:t>Resilience and Optimism</w:t>
            </w:r>
            <w:r>
              <w:rPr>
                <w:webHidden/>
              </w:rPr>
              <w:tab/>
            </w:r>
            <w:r>
              <w:rPr>
                <w:webHidden/>
              </w:rPr>
              <w:fldChar w:fldCharType="begin"/>
            </w:r>
            <w:r>
              <w:rPr>
                <w:webHidden/>
              </w:rPr>
              <w:instrText xml:space="preserve"> PAGEREF _Toc118888044 \h </w:instrText>
            </w:r>
            <w:r>
              <w:rPr>
                <w:webHidden/>
              </w:rPr>
            </w:r>
            <w:r>
              <w:rPr>
                <w:webHidden/>
              </w:rPr>
              <w:fldChar w:fldCharType="separate"/>
            </w:r>
            <w:r w:rsidR="00FE18DD">
              <w:rPr>
                <w:webHidden/>
              </w:rPr>
              <w:t>8</w:t>
            </w:r>
            <w:r>
              <w:rPr>
                <w:webHidden/>
              </w:rPr>
              <w:fldChar w:fldCharType="end"/>
            </w:r>
          </w:hyperlink>
        </w:p>
        <w:p w14:paraId="32DDB9ED" w14:textId="46FF7AF3" w:rsidR="00D64322" w:rsidRDefault="00D64322">
          <w:pPr>
            <w:pStyle w:val="TOC2"/>
            <w:rPr>
              <w:rFonts w:eastAsiaTheme="minorEastAsia"/>
              <w:sz w:val="22"/>
              <w:lang w:eastAsia="en-AU"/>
            </w:rPr>
          </w:pPr>
          <w:hyperlink w:anchor="_Toc118888045" w:history="1">
            <w:r w:rsidRPr="00E23546">
              <w:rPr>
                <w:rStyle w:val="Hyperlink"/>
              </w:rPr>
              <w:t>From our Chairperson, Professor Angus Buchanan</w:t>
            </w:r>
            <w:r>
              <w:rPr>
                <w:webHidden/>
              </w:rPr>
              <w:tab/>
            </w:r>
            <w:r>
              <w:rPr>
                <w:webHidden/>
              </w:rPr>
              <w:fldChar w:fldCharType="begin"/>
            </w:r>
            <w:r>
              <w:rPr>
                <w:webHidden/>
              </w:rPr>
              <w:instrText xml:space="preserve"> PAGEREF _Toc118888045 \h </w:instrText>
            </w:r>
            <w:r>
              <w:rPr>
                <w:webHidden/>
              </w:rPr>
            </w:r>
            <w:r>
              <w:rPr>
                <w:webHidden/>
              </w:rPr>
              <w:fldChar w:fldCharType="separate"/>
            </w:r>
            <w:r w:rsidR="00FE18DD">
              <w:rPr>
                <w:webHidden/>
              </w:rPr>
              <w:t>8</w:t>
            </w:r>
            <w:r>
              <w:rPr>
                <w:webHidden/>
              </w:rPr>
              <w:fldChar w:fldCharType="end"/>
            </w:r>
          </w:hyperlink>
        </w:p>
        <w:p w14:paraId="7F327796" w14:textId="2E198A2D" w:rsidR="00D64322" w:rsidRDefault="00D64322">
          <w:pPr>
            <w:pStyle w:val="TOC2"/>
            <w:rPr>
              <w:rFonts w:eastAsiaTheme="minorEastAsia"/>
              <w:sz w:val="22"/>
              <w:lang w:eastAsia="en-AU"/>
            </w:rPr>
          </w:pPr>
          <w:hyperlink w:anchor="_Toc118888046" w:history="1">
            <w:r w:rsidRPr="00E23546">
              <w:rPr>
                <w:rStyle w:val="Hyperlink"/>
              </w:rPr>
              <w:t>COVID impact</w:t>
            </w:r>
            <w:r>
              <w:rPr>
                <w:webHidden/>
              </w:rPr>
              <w:tab/>
            </w:r>
            <w:r>
              <w:rPr>
                <w:webHidden/>
              </w:rPr>
              <w:fldChar w:fldCharType="begin"/>
            </w:r>
            <w:r>
              <w:rPr>
                <w:webHidden/>
              </w:rPr>
              <w:instrText xml:space="preserve"> PAGEREF _Toc118888046 \h </w:instrText>
            </w:r>
            <w:r>
              <w:rPr>
                <w:webHidden/>
              </w:rPr>
            </w:r>
            <w:r>
              <w:rPr>
                <w:webHidden/>
              </w:rPr>
              <w:fldChar w:fldCharType="separate"/>
            </w:r>
            <w:r w:rsidR="00FE18DD">
              <w:rPr>
                <w:webHidden/>
              </w:rPr>
              <w:t>10</w:t>
            </w:r>
            <w:r>
              <w:rPr>
                <w:webHidden/>
              </w:rPr>
              <w:fldChar w:fldCharType="end"/>
            </w:r>
          </w:hyperlink>
        </w:p>
        <w:p w14:paraId="4E22A210" w14:textId="58E04114" w:rsidR="00D64322" w:rsidRDefault="00D64322">
          <w:pPr>
            <w:pStyle w:val="TOC2"/>
            <w:rPr>
              <w:rFonts w:eastAsiaTheme="minorEastAsia"/>
              <w:sz w:val="22"/>
              <w:lang w:eastAsia="en-AU"/>
            </w:rPr>
          </w:pPr>
          <w:hyperlink w:anchor="_Toc118888047" w:history="1">
            <w:r w:rsidRPr="00E23546">
              <w:rPr>
                <w:rStyle w:val="Hyperlink"/>
              </w:rPr>
              <w:t>Life on his own terms</w:t>
            </w:r>
            <w:r>
              <w:rPr>
                <w:webHidden/>
              </w:rPr>
              <w:tab/>
            </w:r>
            <w:r>
              <w:rPr>
                <w:webHidden/>
              </w:rPr>
              <w:fldChar w:fldCharType="begin"/>
            </w:r>
            <w:r>
              <w:rPr>
                <w:webHidden/>
              </w:rPr>
              <w:instrText xml:space="preserve"> PAGEREF _Toc118888047 \h </w:instrText>
            </w:r>
            <w:r>
              <w:rPr>
                <w:webHidden/>
              </w:rPr>
            </w:r>
            <w:r>
              <w:rPr>
                <w:webHidden/>
              </w:rPr>
              <w:fldChar w:fldCharType="separate"/>
            </w:r>
            <w:r w:rsidR="00FE18DD">
              <w:rPr>
                <w:webHidden/>
              </w:rPr>
              <w:t>10</w:t>
            </w:r>
            <w:r>
              <w:rPr>
                <w:webHidden/>
              </w:rPr>
              <w:fldChar w:fldCharType="end"/>
            </w:r>
          </w:hyperlink>
        </w:p>
        <w:p w14:paraId="21B0214C" w14:textId="2409D999" w:rsidR="00D64322" w:rsidRDefault="00D64322">
          <w:pPr>
            <w:pStyle w:val="TOC1"/>
            <w:rPr>
              <w:rFonts w:eastAsiaTheme="minorEastAsia"/>
              <w:b w:val="0"/>
              <w:sz w:val="22"/>
              <w:lang w:eastAsia="en-AU"/>
            </w:rPr>
          </w:pPr>
          <w:hyperlink w:anchor="_Toc118888048" w:history="1">
            <w:r w:rsidRPr="00E23546">
              <w:rPr>
                <w:rStyle w:val="Hyperlink"/>
              </w:rPr>
              <w:t>Towards the next chapter</w:t>
            </w:r>
            <w:r>
              <w:rPr>
                <w:webHidden/>
              </w:rPr>
              <w:tab/>
            </w:r>
            <w:r>
              <w:rPr>
                <w:webHidden/>
              </w:rPr>
              <w:fldChar w:fldCharType="begin"/>
            </w:r>
            <w:r>
              <w:rPr>
                <w:webHidden/>
              </w:rPr>
              <w:instrText xml:space="preserve"> PAGEREF _Toc118888048 \h </w:instrText>
            </w:r>
            <w:r>
              <w:rPr>
                <w:webHidden/>
              </w:rPr>
            </w:r>
            <w:r>
              <w:rPr>
                <w:webHidden/>
              </w:rPr>
              <w:fldChar w:fldCharType="separate"/>
            </w:r>
            <w:r w:rsidR="00FE18DD">
              <w:rPr>
                <w:webHidden/>
              </w:rPr>
              <w:t>12</w:t>
            </w:r>
            <w:r>
              <w:rPr>
                <w:webHidden/>
              </w:rPr>
              <w:fldChar w:fldCharType="end"/>
            </w:r>
          </w:hyperlink>
        </w:p>
        <w:p w14:paraId="7CFA2025" w14:textId="3DB0B741" w:rsidR="00D64322" w:rsidRDefault="00D64322">
          <w:pPr>
            <w:pStyle w:val="TOC2"/>
            <w:rPr>
              <w:rFonts w:eastAsiaTheme="minorEastAsia"/>
              <w:sz w:val="22"/>
              <w:lang w:eastAsia="en-AU"/>
            </w:rPr>
          </w:pPr>
          <w:hyperlink w:anchor="_Toc118888049" w:history="1">
            <w:r w:rsidRPr="00E23546">
              <w:rPr>
                <w:rStyle w:val="Hyperlink"/>
              </w:rPr>
              <w:t>From our Chief Executive Officer, Rosie Lawn</w:t>
            </w:r>
            <w:r>
              <w:rPr>
                <w:webHidden/>
              </w:rPr>
              <w:tab/>
            </w:r>
            <w:r>
              <w:rPr>
                <w:webHidden/>
              </w:rPr>
              <w:fldChar w:fldCharType="begin"/>
            </w:r>
            <w:r>
              <w:rPr>
                <w:webHidden/>
              </w:rPr>
              <w:instrText xml:space="preserve"> PAGEREF _Toc118888049 \h </w:instrText>
            </w:r>
            <w:r>
              <w:rPr>
                <w:webHidden/>
              </w:rPr>
            </w:r>
            <w:r>
              <w:rPr>
                <w:webHidden/>
              </w:rPr>
              <w:fldChar w:fldCharType="separate"/>
            </w:r>
            <w:r w:rsidR="00FE18DD">
              <w:rPr>
                <w:webHidden/>
              </w:rPr>
              <w:t>12</w:t>
            </w:r>
            <w:r>
              <w:rPr>
                <w:webHidden/>
              </w:rPr>
              <w:fldChar w:fldCharType="end"/>
            </w:r>
          </w:hyperlink>
        </w:p>
        <w:p w14:paraId="22B02CD8" w14:textId="3A30997D" w:rsidR="00D64322" w:rsidRDefault="00D64322">
          <w:pPr>
            <w:pStyle w:val="TOC2"/>
            <w:rPr>
              <w:rFonts w:eastAsiaTheme="minorEastAsia"/>
              <w:sz w:val="22"/>
              <w:lang w:eastAsia="en-AU"/>
            </w:rPr>
          </w:pPr>
          <w:hyperlink w:anchor="_Toc118888050" w:history="1">
            <w:r w:rsidRPr="00E23546">
              <w:rPr>
                <w:rStyle w:val="Hyperlink"/>
              </w:rPr>
              <w:t>From our Chief People Officer, Kate Fulton</w:t>
            </w:r>
            <w:r>
              <w:rPr>
                <w:webHidden/>
              </w:rPr>
              <w:tab/>
            </w:r>
            <w:r>
              <w:rPr>
                <w:webHidden/>
              </w:rPr>
              <w:fldChar w:fldCharType="begin"/>
            </w:r>
            <w:r>
              <w:rPr>
                <w:webHidden/>
              </w:rPr>
              <w:instrText xml:space="preserve"> PAGEREF _Toc118888050 \h </w:instrText>
            </w:r>
            <w:r>
              <w:rPr>
                <w:webHidden/>
              </w:rPr>
            </w:r>
            <w:r>
              <w:rPr>
                <w:webHidden/>
              </w:rPr>
              <w:fldChar w:fldCharType="separate"/>
            </w:r>
            <w:r w:rsidR="00FE18DD">
              <w:rPr>
                <w:webHidden/>
              </w:rPr>
              <w:t>14</w:t>
            </w:r>
            <w:r>
              <w:rPr>
                <w:webHidden/>
              </w:rPr>
              <w:fldChar w:fldCharType="end"/>
            </w:r>
          </w:hyperlink>
        </w:p>
        <w:p w14:paraId="5BB5289E" w14:textId="5DA82C79" w:rsidR="00D64322" w:rsidRDefault="00D64322">
          <w:pPr>
            <w:pStyle w:val="TOC1"/>
            <w:rPr>
              <w:rFonts w:eastAsiaTheme="minorEastAsia"/>
              <w:b w:val="0"/>
              <w:sz w:val="22"/>
              <w:lang w:eastAsia="en-AU"/>
            </w:rPr>
          </w:pPr>
          <w:hyperlink w:anchor="_Toc118888051" w:history="1">
            <w:r w:rsidRPr="00E23546">
              <w:rPr>
                <w:rStyle w:val="Hyperlink"/>
              </w:rPr>
              <w:t>The way we work</w:t>
            </w:r>
            <w:r>
              <w:rPr>
                <w:webHidden/>
              </w:rPr>
              <w:tab/>
            </w:r>
            <w:r>
              <w:rPr>
                <w:webHidden/>
              </w:rPr>
              <w:fldChar w:fldCharType="begin"/>
            </w:r>
            <w:r>
              <w:rPr>
                <w:webHidden/>
              </w:rPr>
              <w:instrText xml:space="preserve"> PAGEREF _Toc118888051 \h </w:instrText>
            </w:r>
            <w:r>
              <w:rPr>
                <w:webHidden/>
              </w:rPr>
            </w:r>
            <w:r>
              <w:rPr>
                <w:webHidden/>
              </w:rPr>
              <w:fldChar w:fldCharType="separate"/>
            </w:r>
            <w:r w:rsidR="00FE18DD">
              <w:rPr>
                <w:webHidden/>
              </w:rPr>
              <w:t>16</w:t>
            </w:r>
            <w:r>
              <w:rPr>
                <w:webHidden/>
              </w:rPr>
              <w:fldChar w:fldCharType="end"/>
            </w:r>
          </w:hyperlink>
        </w:p>
        <w:p w14:paraId="4FE4208C" w14:textId="15D30C29" w:rsidR="00D64322" w:rsidRDefault="00D64322">
          <w:pPr>
            <w:pStyle w:val="TOC2"/>
            <w:rPr>
              <w:rFonts w:eastAsiaTheme="minorEastAsia"/>
              <w:sz w:val="22"/>
              <w:lang w:eastAsia="en-AU"/>
            </w:rPr>
          </w:pPr>
          <w:hyperlink w:anchor="_Toc118888052" w:history="1">
            <w:r w:rsidRPr="00E23546">
              <w:rPr>
                <w:rStyle w:val="Hyperlink"/>
              </w:rPr>
              <w:t>Work Health and Safety</w:t>
            </w:r>
            <w:r>
              <w:rPr>
                <w:webHidden/>
              </w:rPr>
              <w:tab/>
            </w:r>
            <w:r>
              <w:rPr>
                <w:webHidden/>
              </w:rPr>
              <w:fldChar w:fldCharType="begin"/>
            </w:r>
            <w:r>
              <w:rPr>
                <w:webHidden/>
              </w:rPr>
              <w:instrText xml:space="preserve"> PAGEREF _Toc118888052 \h </w:instrText>
            </w:r>
            <w:r>
              <w:rPr>
                <w:webHidden/>
              </w:rPr>
            </w:r>
            <w:r>
              <w:rPr>
                <w:webHidden/>
              </w:rPr>
              <w:fldChar w:fldCharType="separate"/>
            </w:r>
            <w:r w:rsidR="00FE18DD">
              <w:rPr>
                <w:webHidden/>
              </w:rPr>
              <w:t>16</w:t>
            </w:r>
            <w:r>
              <w:rPr>
                <w:webHidden/>
              </w:rPr>
              <w:fldChar w:fldCharType="end"/>
            </w:r>
          </w:hyperlink>
        </w:p>
        <w:p w14:paraId="7DC16AF4" w14:textId="26908FC9" w:rsidR="00D64322" w:rsidRDefault="00D64322">
          <w:pPr>
            <w:pStyle w:val="TOC2"/>
            <w:rPr>
              <w:rFonts w:eastAsiaTheme="minorEastAsia"/>
              <w:sz w:val="22"/>
              <w:lang w:eastAsia="en-AU"/>
            </w:rPr>
          </w:pPr>
          <w:hyperlink w:anchor="_Toc118888053" w:history="1">
            <w:r w:rsidRPr="00E23546">
              <w:rPr>
                <w:rStyle w:val="Hyperlink"/>
              </w:rPr>
              <w:t>Diversity and Inclusion</w:t>
            </w:r>
            <w:r>
              <w:rPr>
                <w:webHidden/>
              </w:rPr>
              <w:tab/>
            </w:r>
            <w:r>
              <w:rPr>
                <w:webHidden/>
              </w:rPr>
              <w:fldChar w:fldCharType="begin"/>
            </w:r>
            <w:r>
              <w:rPr>
                <w:webHidden/>
              </w:rPr>
              <w:instrText xml:space="preserve"> PAGEREF _Toc118888053 \h </w:instrText>
            </w:r>
            <w:r>
              <w:rPr>
                <w:webHidden/>
              </w:rPr>
            </w:r>
            <w:r>
              <w:rPr>
                <w:webHidden/>
              </w:rPr>
              <w:fldChar w:fldCharType="separate"/>
            </w:r>
            <w:r w:rsidR="00FE18DD">
              <w:rPr>
                <w:webHidden/>
              </w:rPr>
              <w:t>17</w:t>
            </w:r>
            <w:r>
              <w:rPr>
                <w:webHidden/>
              </w:rPr>
              <w:fldChar w:fldCharType="end"/>
            </w:r>
          </w:hyperlink>
        </w:p>
        <w:p w14:paraId="00311984" w14:textId="094ECF65" w:rsidR="00D64322" w:rsidRDefault="00D64322">
          <w:pPr>
            <w:pStyle w:val="TOC2"/>
            <w:rPr>
              <w:rFonts w:eastAsiaTheme="minorEastAsia"/>
              <w:sz w:val="22"/>
              <w:lang w:eastAsia="en-AU"/>
            </w:rPr>
          </w:pPr>
          <w:hyperlink w:anchor="_Toc118888054" w:history="1">
            <w:r w:rsidRPr="00E23546">
              <w:rPr>
                <w:rStyle w:val="Hyperlink"/>
              </w:rPr>
              <w:t>A whole new world</w:t>
            </w:r>
            <w:r>
              <w:rPr>
                <w:webHidden/>
              </w:rPr>
              <w:tab/>
            </w:r>
            <w:r>
              <w:rPr>
                <w:webHidden/>
              </w:rPr>
              <w:fldChar w:fldCharType="begin"/>
            </w:r>
            <w:r>
              <w:rPr>
                <w:webHidden/>
              </w:rPr>
              <w:instrText xml:space="preserve"> PAGEREF _Toc118888054 \h </w:instrText>
            </w:r>
            <w:r>
              <w:rPr>
                <w:webHidden/>
              </w:rPr>
            </w:r>
            <w:r>
              <w:rPr>
                <w:webHidden/>
              </w:rPr>
              <w:fldChar w:fldCharType="separate"/>
            </w:r>
            <w:r w:rsidR="00FE18DD">
              <w:rPr>
                <w:webHidden/>
              </w:rPr>
              <w:t>18</w:t>
            </w:r>
            <w:r>
              <w:rPr>
                <w:webHidden/>
              </w:rPr>
              <w:fldChar w:fldCharType="end"/>
            </w:r>
          </w:hyperlink>
        </w:p>
        <w:p w14:paraId="76AC8EA1" w14:textId="05E3BA12" w:rsidR="00D64322" w:rsidRDefault="00D64322">
          <w:pPr>
            <w:pStyle w:val="TOC2"/>
            <w:rPr>
              <w:rFonts w:eastAsiaTheme="minorEastAsia"/>
              <w:sz w:val="22"/>
              <w:lang w:eastAsia="en-AU"/>
            </w:rPr>
          </w:pPr>
          <w:hyperlink w:anchor="_Toc118888055" w:history="1">
            <w:r w:rsidRPr="00E23546">
              <w:rPr>
                <w:rStyle w:val="Hyperlink"/>
              </w:rPr>
              <w:t>Our Board</w:t>
            </w:r>
            <w:r>
              <w:rPr>
                <w:webHidden/>
              </w:rPr>
              <w:tab/>
            </w:r>
            <w:r>
              <w:rPr>
                <w:webHidden/>
              </w:rPr>
              <w:fldChar w:fldCharType="begin"/>
            </w:r>
            <w:r>
              <w:rPr>
                <w:webHidden/>
              </w:rPr>
              <w:instrText xml:space="preserve"> PAGEREF _Toc118888055 \h </w:instrText>
            </w:r>
            <w:r>
              <w:rPr>
                <w:webHidden/>
              </w:rPr>
            </w:r>
            <w:r>
              <w:rPr>
                <w:webHidden/>
              </w:rPr>
              <w:fldChar w:fldCharType="separate"/>
            </w:r>
            <w:r w:rsidR="00FE18DD">
              <w:rPr>
                <w:webHidden/>
              </w:rPr>
              <w:t>19</w:t>
            </w:r>
            <w:r>
              <w:rPr>
                <w:webHidden/>
              </w:rPr>
              <w:fldChar w:fldCharType="end"/>
            </w:r>
          </w:hyperlink>
        </w:p>
        <w:p w14:paraId="54E8A0BD" w14:textId="3FE577BF" w:rsidR="00D64322" w:rsidRDefault="00D64322">
          <w:pPr>
            <w:pStyle w:val="TOC1"/>
            <w:rPr>
              <w:rFonts w:eastAsiaTheme="minorEastAsia"/>
              <w:b w:val="0"/>
              <w:sz w:val="22"/>
              <w:lang w:eastAsia="en-AU"/>
            </w:rPr>
          </w:pPr>
          <w:hyperlink w:anchor="_Toc118888056" w:history="1">
            <w:r w:rsidRPr="00E23546">
              <w:rPr>
                <w:rStyle w:val="Hyperlink"/>
              </w:rPr>
              <w:t>Social Innovation</w:t>
            </w:r>
            <w:r>
              <w:rPr>
                <w:webHidden/>
              </w:rPr>
              <w:tab/>
            </w:r>
            <w:r>
              <w:rPr>
                <w:webHidden/>
              </w:rPr>
              <w:fldChar w:fldCharType="begin"/>
            </w:r>
            <w:r>
              <w:rPr>
                <w:webHidden/>
              </w:rPr>
              <w:instrText xml:space="preserve"> PAGEREF _Toc118888056 \h </w:instrText>
            </w:r>
            <w:r>
              <w:rPr>
                <w:webHidden/>
              </w:rPr>
            </w:r>
            <w:r>
              <w:rPr>
                <w:webHidden/>
              </w:rPr>
              <w:fldChar w:fldCharType="separate"/>
            </w:r>
            <w:r w:rsidR="00FE18DD">
              <w:rPr>
                <w:webHidden/>
              </w:rPr>
              <w:t>20</w:t>
            </w:r>
            <w:r>
              <w:rPr>
                <w:webHidden/>
              </w:rPr>
              <w:fldChar w:fldCharType="end"/>
            </w:r>
          </w:hyperlink>
        </w:p>
        <w:p w14:paraId="7B6B4A3F" w14:textId="7B75C585" w:rsidR="00D64322" w:rsidRDefault="00D64322">
          <w:pPr>
            <w:pStyle w:val="TOC2"/>
            <w:rPr>
              <w:rFonts w:eastAsiaTheme="minorEastAsia"/>
              <w:sz w:val="22"/>
              <w:lang w:eastAsia="en-AU"/>
            </w:rPr>
          </w:pPr>
          <w:hyperlink w:anchor="_Toc118888057" w:history="1">
            <w:r w:rsidRPr="00E23546">
              <w:rPr>
                <w:rStyle w:val="Hyperlink"/>
              </w:rPr>
              <w:t>Virtual connections become real</w:t>
            </w:r>
            <w:r>
              <w:rPr>
                <w:webHidden/>
              </w:rPr>
              <w:tab/>
            </w:r>
            <w:r>
              <w:rPr>
                <w:webHidden/>
              </w:rPr>
              <w:fldChar w:fldCharType="begin"/>
            </w:r>
            <w:r>
              <w:rPr>
                <w:webHidden/>
              </w:rPr>
              <w:instrText xml:space="preserve"> PAGEREF _Toc118888057 \h </w:instrText>
            </w:r>
            <w:r>
              <w:rPr>
                <w:webHidden/>
              </w:rPr>
            </w:r>
            <w:r>
              <w:rPr>
                <w:webHidden/>
              </w:rPr>
              <w:fldChar w:fldCharType="separate"/>
            </w:r>
            <w:r w:rsidR="00FE18DD">
              <w:rPr>
                <w:webHidden/>
              </w:rPr>
              <w:t>20</w:t>
            </w:r>
            <w:r>
              <w:rPr>
                <w:webHidden/>
              </w:rPr>
              <w:fldChar w:fldCharType="end"/>
            </w:r>
          </w:hyperlink>
        </w:p>
        <w:p w14:paraId="5E0C600D" w14:textId="33C4808D" w:rsidR="00D64322" w:rsidRDefault="00D64322">
          <w:pPr>
            <w:pStyle w:val="TOC2"/>
            <w:rPr>
              <w:rFonts w:eastAsiaTheme="minorEastAsia"/>
              <w:sz w:val="22"/>
              <w:lang w:eastAsia="en-AU"/>
            </w:rPr>
          </w:pPr>
          <w:hyperlink w:anchor="_Toc118888058" w:history="1">
            <w:r w:rsidRPr="00E23546">
              <w:rPr>
                <w:rStyle w:val="Hyperlink"/>
              </w:rPr>
              <w:t>Grants and scholarships</w:t>
            </w:r>
            <w:r>
              <w:rPr>
                <w:webHidden/>
              </w:rPr>
              <w:tab/>
            </w:r>
            <w:r>
              <w:rPr>
                <w:webHidden/>
              </w:rPr>
              <w:fldChar w:fldCharType="begin"/>
            </w:r>
            <w:r>
              <w:rPr>
                <w:webHidden/>
              </w:rPr>
              <w:instrText xml:space="preserve"> PAGEREF _Toc118888058 \h </w:instrText>
            </w:r>
            <w:r>
              <w:rPr>
                <w:webHidden/>
              </w:rPr>
            </w:r>
            <w:r>
              <w:rPr>
                <w:webHidden/>
              </w:rPr>
              <w:fldChar w:fldCharType="separate"/>
            </w:r>
            <w:r w:rsidR="00FE18DD">
              <w:rPr>
                <w:webHidden/>
              </w:rPr>
              <w:t>21</w:t>
            </w:r>
            <w:r>
              <w:rPr>
                <w:webHidden/>
              </w:rPr>
              <w:fldChar w:fldCharType="end"/>
            </w:r>
          </w:hyperlink>
        </w:p>
        <w:p w14:paraId="1BCDB4A8" w14:textId="37837CBB" w:rsidR="00D64322" w:rsidRDefault="00D64322">
          <w:pPr>
            <w:pStyle w:val="TOC1"/>
            <w:rPr>
              <w:rFonts w:eastAsiaTheme="minorEastAsia"/>
              <w:b w:val="0"/>
              <w:sz w:val="22"/>
              <w:lang w:eastAsia="en-AU"/>
            </w:rPr>
          </w:pPr>
          <w:hyperlink w:anchor="_Toc118888059" w:history="1">
            <w:r w:rsidRPr="00E23546">
              <w:rPr>
                <w:rStyle w:val="Hyperlink"/>
              </w:rPr>
              <w:t>How we’re organised</w:t>
            </w:r>
            <w:r>
              <w:rPr>
                <w:webHidden/>
              </w:rPr>
              <w:tab/>
            </w:r>
            <w:r>
              <w:rPr>
                <w:webHidden/>
              </w:rPr>
              <w:fldChar w:fldCharType="begin"/>
            </w:r>
            <w:r>
              <w:rPr>
                <w:webHidden/>
              </w:rPr>
              <w:instrText xml:space="preserve"> PAGEREF _Toc118888059 \h </w:instrText>
            </w:r>
            <w:r>
              <w:rPr>
                <w:webHidden/>
              </w:rPr>
            </w:r>
            <w:r>
              <w:rPr>
                <w:webHidden/>
              </w:rPr>
              <w:fldChar w:fldCharType="separate"/>
            </w:r>
            <w:r w:rsidR="00FE18DD">
              <w:rPr>
                <w:webHidden/>
              </w:rPr>
              <w:t>23</w:t>
            </w:r>
            <w:r>
              <w:rPr>
                <w:webHidden/>
              </w:rPr>
              <w:fldChar w:fldCharType="end"/>
            </w:r>
          </w:hyperlink>
        </w:p>
        <w:p w14:paraId="3D985405" w14:textId="33D2400A" w:rsidR="00D64322" w:rsidRDefault="00D64322">
          <w:pPr>
            <w:pStyle w:val="TOC2"/>
            <w:rPr>
              <w:rFonts w:eastAsiaTheme="minorEastAsia"/>
              <w:sz w:val="22"/>
              <w:lang w:eastAsia="en-AU"/>
            </w:rPr>
          </w:pPr>
          <w:hyperlink w:anchor="_Toc118888060" w:history="1">
            <w:r w:rsidRPr="00E23546">
              <w:rPr>
                <w:rStyle w:val="Hyperlink"/>
              </w:rPr>
              <w:t>Customers and Communities</w:t>
            </w:r>
            <w:r>
              <w:rPr>
                <w:webHidden/>
              </w:rPr>
              <w:tab/>
            </w:r>
            <w:r>
              <w:rPr>
                <w:webHidden/>
              </w:rPr>
              <w:fldChar w:fldCharType="begin"/>
            </w:r>
            <w:r>
              <w:rPr>
                <w:webHidden/>
              </w:rPr>
              <w:instrText xml:space="preserve"> PAGEREF _Toc118888060 \h </w:instrText>
            </w:r>
            <w:r>
              <w:rPr>
                <w:webHidden/>
              </w:rPr>
            </w:r>
            <w:r>
              <w:rPr>
                <w:webHidden/>
              </w:rPr>
              <w:fldChar w:fldCharType="separate"/>
            </w:r>
            <w:r w:rsidR="00FE18DD">
              <w:rPr>
                <w:webHidden/>
              </w:rPr>
              <w:t>23</w:t>
            </w:r>
            <w:r>
              <w:rPr>
                <w:webHidden/>
              </w:rPr>
              <w:fldChar w:fldCharType="end"/>
            </w:r>
          </w:hyperlink>
        </w:p>
        <w:p w14:paraId="17DC0621" w14:textId="368CAEE9" w:rsidR="00D64322" w:rsidRDefault="00D64322">
          <w:pPr>
            <w:pStyle w:val="TOC2"/>
            <w:rPr>
              <w:rFonts w:eastAsiaTheme="minorEastAsia"/>
              <w:sz w:val="22"/>
              <w:lang w:eastAsia="en-AU"/>
            </w:rPr>
          </w:pPr>
          <w:hyperlink w:anchor="_Toc118888061" w:history="1">
            <w:r w:rsidRPr="00E23546">
              <w:rPr>
                <w:rStyle w:val="Hyperlink"/>
              </w:rPr>
              <w:t>Community Teams</w:t>
            </w:r>
            <w:r>
              <w:rPr>
                <w:webHidden/>
              </w:rPr>
              <w:tab/>
            </w:r>
            <w:r>
              <w:rPr>
                <w:webHidden/>
              </w:rPr>
              <w:fldChar w:fldCharType="begin"/>
            </w:r>
            <w:r>
              <w:rPr>
                <w:webHidden/>
              </w:rPr>
              <w:instrText xml:space="preserve"> PAGEREF _Toc118888061 \h </w:instrText>
            </w:r>
            <w:r>
              <w:rPr>
                <w:webHidden/>
              </w:rPr>
            </w:r>
            <w:r>
              <w:rPr>
                <w:webHidden/>
              </w:rPr>
              <w:fldChar w:fldCharType="separate"/>
            </w:r>
            <w:r w:rsidR="00FE18DD">
              <w:rPr>
                <w:webHidden/>
              </w:rPr>
              <w:t>23</w:t>
            </w:r>
            <w:r>
              <w:rPr>
                <w:webHidden/>
              </w:rPr>
              <w:fldChar w:fldCharType="end"/>
            </w:r>
          </w:hyperlink>
        </w:p>
        <w:p w14:paraId="6EE3F04F" w14:textId="144006F3" w:rsidR="00D64322" w:rsidRDefault="00D64322">
          <w:pPr>
            <w:pStyle w:val="TOC2"/>
            <w:rPr>
              <w:rFonts w:eastAsiaTheme="minorEastAsia"/>
              <w:sz w:val="22"/>
              <w:lang w:eastAsia="en-AU"/>
            </w:rPr>
          </w:pPr>
          <w:hyperlink w:anchor="_Toc118888062" w:history="1">
            <w:r w:rsidRPr="00E23546">
              <w:rPr>
                <w:rStyle w:val="Hyperlink"/>
              </w:rPr>
              <w:t>Specialised Services Teams</w:t>
            </w:r>
            <w:r>
              <w:rPr>
                <w:webHidden/>
              </w:rPr>
              <w:tab/>
            </w:r>
            <w:r>
              <w:rPr>
                <w:webHidden/>
              </w:rPr>
              <w:fldChar w:fldCharType="begin"/>
            </w:r>
            <w:r>
              <w:rPr>
                <w:webHidden/>
              </w:rPr>
              <w:instrText xml:space="preserve"> PAGEREF _Toc118888062 \h </w:instrText>
            </w:r>
            <w:r>
              <w:rPr>
                <w:webHidden/>
              </w:rPr>
            </w:r>
            <w:r>
              <w:rPr>
                <w:webHidden/>
              </w:rPr>
              <w:fldChar w:fldCharType="separate"/>
            </w:r>
            <w:r w:rsidR="00FE18DD">
              <w:rPr>
                <w:webHidden/>
              </w:rPr>
              <w:t>23</w:t>
            </w:r>
            <w:r>
              <w:rPr>
                <w:webHidden/>
              </w:rPr>
              <w:fldChar w:fldCharType="end"/>
            </w:r>
          </w:hyperlink>
        </w:p>
        <w:p w14:paraId="3986FC1D" w14:textId="69E289B7" w:rsidR="00D64322" w:rsidRDefault="00D64322">
          <w:pPr>
            <w:pStyle w:val="TOC2"/>
            <w:rPr>
              <w:rFonts w:eastAsiaTheme="minorEastAsia"/>
              <w:sz w:val="22"/>
              <w:lang w:eastAsia="en-AU"/>
            </w:rPr>
          </w:pPr>
          <w:hyperlink w:anchor="_Toc118888063" w:history="1">
            <w:r w:rsidRPr="00E23546">
              <w:rPr>
                <w:rStyle w:val="Hyperlink"/>
              </w:rPr>
              <w:t>Community Services Support Teams</w:t>
            </w:r>
            <w:r>
              <w:rPr>
                <w:webHidden/>
              </w:rPr>
              <w:tab/>
            </w:r>
            <w:r>
              <w:rPr>
                <w:webHidden/>
              </w:rPr>
              <w:fldChar w:fldCharType="begin"/>
            </w:r>
            <w:r>
              <w:rPr>
                <w:webHidden/>
              </w:rPr>
              <w:instrText xml:space="preserve"> PAGEREF _Toc118888063 \h </w:instrText>
            </w:r>
            <w:r>
              <w:rPr>
                <w:webHidden/>
              </w:rPr>
            </w:r>
            <w:r>
              <w:rPr>
                <w:webHidden/>
              </w:rPr>
              <w:fldChar w:fldCharType="separate"/>
            </w:r>
            <w:r w:rsidR="00FE18DD">
              <w:rPr>
                <w:webHidden/>
              </w:rPr>
              <w:t>23</w:t>
            </w:r>
            <w:r>
              <w:rPr>
                <w:webHidden/>
              </w:rPr>
              <w:fldChar w:fldCharType="end"/>
            </w:r>
          </w:hyperlink>
        </w:p>
        <w:p w14:paraId="0A82B04B" w14:textId="1059E9D6" w:rsidR="00D64322" w:rsidRDefault="00D64322">
          <w:pPr>
            <w:pStyle w:val="TOC2"/>
            <w:rPr>
              <w:rFonts w:eastAsiaTheme="minorEastAsia"/>
              <w:sz w:val="22"/>
              <w:lang w:eastAsia="en-AU"/>
            </w:rPr>
          </w:pPr>
          <w:hyperlink w:anchor="_Toc118888064" w:history="1">
            <w:r w:rsidRPr="00E23546">
              <w:rPr>
                <w:rStyle w:val="Hyperlink"/>
              </w:rPr>
              <w:t>Business Support Teams</w:t>
            </w:r>
            <w:r>
              <w:rPr>
                <w:webHidden/>
              </w:rPr>
              <w:tab/>
            </w:r>
            <w:r>
              <w:rPr>
                <w:webHidden/>
              </w:rPr>
              <w:fldChar w:fldCharType="begin"/>
            </w:r>
            <w:r>
              <w:rPr>
                <w:webHidden/>
              </w:rPr>
              <w:instrText xml:space="preserve"> PAGEREF _Toc118888064 \h </w:instrText>
            </w:r>
            <w:r>
              <w:rPr>
                <w:webHidden/>
              </w:rPr>
            </w:r>
            <w:r>
              <w:rPr>
                <w:webHidden/>
              </w:rPr>
              <w:fldChar w:fldCharType="separate"/>
            </w:r>
            <w:r w:rsidR="00FE18DD">
              <w:rPr>
                <w:webHidden/>
              </w:rPr>
              <w:t>24</w:t>
            </w:r>
            <w:r>
              <w:rPr>
                <w:webHidden/>
              </w:rPr>
              <w:fldChar w:fldCharType="end"/>
            </w:r>
          </w:hyperlink>
        </w:p>
        <w:p w14:paraId="52B1D2DC" w14:textId="31A35071" w:rsidR="00D64322" w:rsidRDefault="00D64322">
          <w:pPr>
            <w:pStyle w:val="TOC2"/>
            <w:rPr>
              <w:rFonts w:eastAsiaTheme="minorEastAsia"/>
              <w:sz w:val="22"/>
              <w:lang w:eastAsia="en-AU"/>
            </w:rPr>
          </w:pPr>
          <w:hyperlink w:anchor="_Toc118888065" w:history="1">
            <w:r w:rsidRPr="00E23546">
              <w:rPr>
                <w:rStyle w:val="Hyperlink"/>
              </w:rPr>
              <w:t>Board and Executive</w:t>
            </w:r>
            <w:r>
              <w:rPr>
                <w:webHidden/>
              </w:rPr>
              <w:tab/>
            </w:r>
            <w:r>
              <w:rPr>
                <w:webHidden/>
              </w:rPr>
              <w:fldChar w:fldCharType="begin"/>
            </w:r>
            <w:r>
              <w:rPr>
                <w:webHidden/>
              </w:rPr>
              <w:instrText xml:space="preserve"> PAGEREF _Toc118888065 \h </w:instrText>
            </w:r>
            <w:r>
              <w:rPr>
                <w:webHidden/>
              </w:rPr>
            </w:r>
            <w:r>
              <w:rPr>
                <w:webHidden/>
              </w:rPr>
              <w:fldChar w:fldCharType="separate"/>
            </w:r>
            <w:r w:rsidR="00FE18DD">
              <w:rPr>
                <w:webHidden/>
              </w:rPr>
              <w:t>24</w:t>
            </w:r>
            <w:r>
              <w:rPr>
                <w:webHidden/>
              </w:rPr>
              <w:fldChar w:fldCharType="end"/>
            </w:r>
          </w:hyperlink>
        </w:p>
        <w:p w14:paraId="0AF322CF" w14:textId="1CA6ECBE" w:rsidR="00D64322" w:rsidRDefault="00D64322">
          <w:pPr>
            <w:pStyle w:val="TOC1"/>
            <w:rPr>
              <w:rFonts w:eastAsiaTheme="minorEastAsia"/>
              <w:b w:val="0"/>
              <w:sz w:val="22"/>
              <w:lang w:eastAsia="en-AU"/>
            </w:rPr>
          </w:pPr>
          <w:hyperlink w:anchor="_Toc118888066" w:history="1">
            <w:r w:rsidRPr="00E23546">
              <w:rPr>
                <w:rStyle w:val="Hyperlink"/>
              </w:rPr>
              <w:t>Communities we’re in</w:t>
            </w:r>
            <w:r>
              <w:rPr>
                <w:webHidden/>
              </w:rPr>
              <w:tab/>
            </w:r>
            <w:r>
              <w:rPr>
                <w:webHidden/>
              </w:rPr>
              <w:fldChar w:fldCharType="begin"/>
            </w:r>
            <w:r>
              <w:rPr>
                <w:webHidden/>
              </w:rPr>
              <w:instrText xml:space="preserve"> PAGEREF _Toc118888066 \h </w:instrText>
            </w:r>
            <w:r>
              <w:rPr>
                <w:webHidden/>
              </w:rPr>
            </w:r>
            <w:r>
              <w:rPr>
                <w:webHidden/>
              </w:rPr>
              <w:fldChar w:fldCharType="separate"/>
            </w:r>
            <w:r w:rsidR="00FE18DD">
              <w:rPr>
                <w:webHidden/>
              </w:rPr>
              <w:t>24</w:t>
            </w:r>
            <w:r>
              <w:rPr>
                <w:webHidden/>
              </w:rPr>
              <w:fldChar w:fldCharType="end"/>
            </w:r>
          </w:hyperlink>
        </w:p>
        <w:p w14:paraId="2C8B0D5B" w14:textId="68076438" w:rsidR="00D64322" w:rsidRDefault="00D64322">
          <w:pPr>
            <w:pStyle w:val="TOC1"/>
            <w:rPr>
              <w:rFonts w:eastAsiaTheme="minorEastAsia"/>
              <w:b w:val="0"/>
              <w:sz w:val="22"/>
              <w:lang w:eastAsia="en-AU"/>
            </w:rPr>
          </w:pPr>
          <w:hyperlink w:anchor="_Toc118888067" w:history="1">
            <w:r w:rsidRPr="00E23546">
              <w:rPr>
                <w:rStyle w:val="Hyperlink"/>
                <w:lang w:val="da-DK"/>
              </w:rPr>
              <w:t>Personal Growth and Development</w:t>
            </w:r>
            <w:r>
              <w:rPr>
                <w:webHidden/>
              </w:rPr>
              <w:tab/>
            </w:r>
            <w:r>
              <w:rPr>
                <w:webHidden/>
              </w:rPr>
              <w:fldChar w:fldCharType="begin"/>
            </w:r>
            <w:r>
              <w:rPr>
                <w:webHidden/>
              </w:rPr>
              <w:instrText xml:space="preserve"> PAGEREF _Toc118888067 \h </w:instrText>
            </w:r>
            <w:r>
              <w:rPr>
                <w:webHidden/>
              </w:rPr>
            </w:r>
            <w:r>
              <w:rPr>
                <w:webHidden/>
              </w:rPr>
              <w:fldChar w:fldCharType="separate"/>
            </w:r>
            <w:r w:rsidR="00FE18DD">
              <w:rPr>
                <w:webHidden/>
              </w:rPr>
              <w:t>27</w:t>
            </w:r>
            <w:r>
              <w:rPr>
                <w:webHidden/>
              </w:rPr>
              <w:fldChar w:fldCharType="end"/>
            </w:r>
          </w:hyperlink>
        </w:p>
        <w:p w14:paraId="6D8C31B3" w14:textId="5858DE78" w:rsidR="00D64322" w:rsidRDefault="00D64322">
          <w:pPr>
            <w:pStyle w:val="TOC2"/>
            <w:rPr>
              <w:rFonts w:eastAsiaTheme="minorEastAsia"/>
              <w:sz w:val="22"/>
              <w:lang w:eastAsia="en-AU"/>
            </w:rPr>
          </w:pPr>
          <w:hyperlink w:anchor="_Toc118888068" w:history="1">
            <w:r w:rsidRPr="00E23546">
              <w:rPr>
                <w:rStyle w:val="Hyperlink"/>
              </w:rPr>
              <w:t>Sharing the voice of our customers</w:t>
            </w:r>
            <w:r>
              <w:rPr>
                <w:webHidden/>
              </w:rPr>
              <w:tab/>
            </w:r>
            <w:r>
              <w:rPr>
                <w:webHidden/>
              </w:rPr>
              <w:fldChar w:fldCharType="begin"/>
            </w:r>
            <w:r>
              <w:rPr>
                <w:webHidden/>
              </w:rPr>
              <w:instrText xml:space="preserve"> PAGEREF _Toc118888068 \h </w:instrText>
            </w:r>
            <w:r>
              <w:rPr>
                <w:webHidden/>
              </w:rPr>
            </w:r>
            <w:r>
              <w:rPr>
                <w:webHidden/>
              </w:rPr>
              <w:fldChar w:fldCharType="separate"/>
            </w:r>
            <w:r w:rsidR="00FE18DD">
              <w:rPr>
                <w:webHidden/>
              </w:rPr>
              <w:t>27</w:t>
            </w:r>
            <w:r>
              <w:rPr>
                <w:webHidden/>
              </w:rPr>
              <w:fldChar w:fldCharType="end"/>
            </w:r>
          </w:hyperlink>
        </w:p>
        <w:p w14:paraId="365B9178" w14:textId="25479B3D" w:rsidR="00D64322" w:rsidRDefault="00D64322">
          <w:pPr>
            <w:pStyle w:val="TOC2"/>
            <w:rPr>
              <w:rFonts w:eastAsiaTheme="minorEastAsia"/>
              <w:sz w:val="22"/>
              <w:lang w:eastAsia="en-AU"/>
            </w:rPr>
          </w:pPr>
          <w:hyperlink w:anchor="_Toc118888069" w:history="1">
            <w:r w:rsidRPr="00E23546">
              <w:rPr>
                <w:rStyle w:val="Hyperlink"/>
              </w:rPr>
              <w:t>Developing potential</w:t>
            </w:r>
            <w:r>
              <w:rPr>
                <w:webHidden/>
              </w:rPr>
              <w:tab/>
            </w:r>
            <w:r>
              <w:rPr>
                <w:webHidden/>
              </w:rPr>
              <w:fldChar w:fldCharType="begin"/>
            </w:r>
            <w:r>
              <w:rPr>
                <w:webHidden/>
              </w:rPr>
              <w:instrText xml:space="preserve"> PAGEREF _Toc118888069 \h </w:instrText>
            </w:r>
            <w:r>
              <w:rPr>
                <w:webHidden/>
              </w:rPr>
            </w:r>
            <w:r>
              <w:rPr>
                <w:webHidden/>
              </w:rPr>
              <w:fldChar w:fldCharType="separate"/>
            </w:r>
            <w:r w:rsidR="00FE18DD">
              <w:rPr>
                <w:webHidden/>
              </w:rPr>
              <w:t>28</w:t>
            </w:r>
            <w:r>
              <w:rPr>
                <w:webHidden/>
              </w:rPr>
              <w:fldChar w:fldCharType="end"/>
            </w:r>
          </w:hyperlink>
        </w:p>
        <w:p w14:paraId="71E882BB" w14:textId="7AC528EE" w:rsidR="00D64322" w:rsidRDefault="00D64322">
          <w:pPr>
            <w:pStyle w:val="TOC1"/>
            <w:rPr>
              <w:rFonts w:eastAsiaTheme="minorEastAsia"/>
              <w:b w:val="0"/>
              <w:sz w:val="22"/>
              <w:lang w:eastAsia="en-AU"/>
            </w:rPr>
          </w:pPr>
          <w:hyperlink w:anchor="_Toc118888070" w:history="1">
            <w:r w:rsidRPr="00E23546">
              <w:rPr>
                <w:rStyle w:val="Hyperlink"/>
              </w:rPr>
              <w:t>Team work makes the dream work</w:t>
            </w:r>
            <w:r>
              <w:rPr>
                <w:webHidden/>
              </w:rPr>
              <w:tab/>
            </w:r>
            <w:r>
              <w:rPr>
                <w:webHidden/>
              </w:rPr>
              <w:fldChar w:fldCharType="begin"/>
            </w:r>
            <w:r>
              <w:rPr>
                <w:webHidden/>
              </w:rPr>
              <w:instrText xml:space="preserve"> PAGEREF _Toc118888070 \h </w:instrText>
            </w:r>
            <w:r>
              <w:rPr>
                <w:webHidden/>
              </w:rPr>
            </w:r>
            <w:r>
              <w:rPr>
                <w:webHidden/>
              </w:rPr>
              <w:fldChar w:fldCharType="separate"/>
            </w:r>
            <w:r w:rsidR="00FE18DD">
              <w:rPr>
                <w:webHidden/>
              </w:rPr>
              <w:t>29</w:t>
            </w:r>
            <w:r>
              <w:rPr>
                <w:webHidden/>
              </w:rPr>
              <w:fldChar w:fldCharType="end"/>
            </w:r>
          </w:hyperlink>
        </w:p>
        <w:p w14:paraId="7FEC2D7A" w14:textId="011C6D3B" w:rsidR="00D64322" w:rsidRDefault="00D64322">
          <w:pPr>
            <w:pStyle w:val="TOC2"/>
            <w:rPr>
              <w:rFonts w:eastAsiaTheme="minorEastAsia"/>
              <w:sz w:val="22"/>
              <w:lang w:eastAsia="en-AU"/>
            </w:rPr>
          </w:pPr>
          <w:hyperlink w:anchor="_Toc118888071" w:history="1">
            <w:r w:rsidRPr="00E23546">
              <w:rPr>
                <w:rStyle w:val="Hyperlink"/>
              </w:rPr>
              <w:t>Friends as well as colleagues</w:t>
            </w:r>
            <w:r>
              <w:rPr>
                <w:webHidden/>
              </w:rPr>
              <w:tab/>
            </w:r>
            <w:r>
              <w:rPr>
                <w:webHidden/>
              </w:rPr>
              <w:fldChar w:fldCharType="begin"/>
            </w:r>
            <w:r>
              <w:rPr>
                <w:webHidden/>
              </w:rPr>
              <w:instrText xml:space="preserve"> PAGEREF _Toc118888071 \h </w:instrText>
            </w:r>
            <w:r>
              <w:rPr>
                <w:webHidden/>
              </w:rPr>
            </w:r>
            <w:r>
              <w:rPr>
                <w:webHidden/>
              </w:rPr>
              <w:fldChar w:fldCharType="separate"/>
            </w:r>
            <w:r w:rsidR="00FE18DD">
              <w:rPr>
                <w:webHidden/>
              </w:rPr>
              <w:t>29</w:t>
            </w:r>
            <w:r>
              <w:rPr>
                <w:webHidden/>
              </w:rPr>
              <w:fldChar w:fldCharType="end"/>
            </w:r>
          </w:hyperlink>
        </w:p>
        <w:p w14:paraId="229990BE" w14:textId="54FE5FA9" w:rsidR="00D64322" w:rsidRDefault="00D64322">
          <w:pPr>
            <w:pStyle w:val="TOC2"/>
            <w:rPr>
              <w:rFonts w:eastAsiaTheme="minorEastAsia"/>
              <w:sz w:val="22"/>
              <w:lang w:eastAsia="en-AU"/>
            </w:rPr>
          </w:pPr>
          <w:hyperlink w:anchor="_Toc118888072" w:history="1">
            <w:r w:rsidRPr="00E23546">
              <w:rPr>
                <w:rStyle w:val="Hyperlink"/>
              </w:rPr>
              <w:t>Avivo’s Team Roles</w:t>
            </w:r>
            <w:r>
              <w:rPr>
                <w:webHidden/>
              </w:rPr>
              <w:tab/>
            </w:r>
            <w:r>
              <w:rPr>
                <w:webHidden/>
              </w:rPr>
              <w:fldChar w:fldCharType="begin"/>
            </w:r>
            <w:r>
              <w:rPr>
                <w:webHidden/>
              </w:rPr>
              <w:instrText xml:space="preserve"> PAGEREF _Toc118888072 \h </w:instrText>
            </w:r>
            <w:r>
              <w:rPr>
                <w:webHidden/>
              </w:rPr>
            </w:r>
            <w:r>
              <w:rPr>
                <w:webHidden/>
              </w:rPr>
              <w:fldChar w:fldCharType="separate"/>
            </w:r>
            <w:r w:rsidR="00FE18DD">
              <w:rPr>
                <w:webHidden/>
              </w:rPr>
              <w:t>30</w:t>
            </w:r>
            <w:r>
              <w:rPr>
                <w:webHidden/>
              </w:rPr>
              <w:fldChar w:fldCharType="end"/>
            </w:r>
          </w:hyperlink>
        </w:p>
        <w:p w14:paraId="78528064" w14:textId="0B416230" w:rsidR="00D64322" w:rsidRDefault="00D64322">
          <w:pPr>
            <w:pStyle w:val="TOC2"/>
            <w:rPr>
              <w:rFonts w:eastAsiaTheme="minorEastAsia"/>
              <w:sz w:val="22"/>
              <w:lang w:eastAsia="en-AU"/>
            </w:rPr>
          </w:pPr>
          <w:hyperlink w:anchor="_Toc118888073" w:history="1">
            <w:r w:rsidRPr="00E23546">
              <w:rPr>
                <w:rStyle w:val="Hyperlink"/>
              </w:rPr>
              <w:t>An adventure a day keeps this team on its toes</w:t>
            </w:r>
            <w:r>
              <w:rPr>
                <w:webHidden/>
              </w:rPr>
              <w:tab/>
            </w:r>
            <w:r>
              <w:rPr>
                <w:webHidden/>
              </w:rPr>
              <w:fldChar w:fldCharType="begin"/>
            </w:r>
            <w:r>
              <w:rPr>
                <w:webHidden/>
              </w:rPr>
              <w:instrText xml:space="preserve"> PAGEREF _Toc118888073 \h </w:instrText>
            </w:r>
            <w:r>
              <w:rPr>
                <w:webHidden/>
              </w:rPr>
            </w:r>
            <w:r>
              <w:rPr>
                <w:webHidden/>
              </w:rPr>
              <w:fldChar w:fldCharType="separate"/>
            </w:r>
            <w:r w:rsidR="00FE18DD">
              <w:rPr>
                <w:webHidden/>
              </w:rPr>
              <w:t>3</w:t>
            </w:r>
            <w:r w:rsidR="00FE18DD">
              <w:rPr>
                <w:webHidden/>
              </w:rPr>
              <w:t>1</w:t>
            </w:r>
            <w:r>
              <w:rPr>
                <w:webHidden/>
              </w:rPr>
              <w:fldChar w:fldCharType="end"/>
            </w:r>
          </w:hyperlink>
        </w:p>
        <w:p w14:paraId="10148573" w14:textId="2058F884" w:rsidR="00D64322" w:rsidRDefault="00D64322">
          <w:pPr>
            <w:pStyle w:val="TOC1"/>
            <w:rPr>
              <w:rFonts w:eastAsiaTheme="minorEastAsia"/>
              <w:b w:val="0"/>
              <w:sz w:val="22"/>
              <w:lang w:eastAsia="en-AU"/>
            </w:rPr>
          </w:pPr>
          <w:hyperlink w:anchor="_Toc118888074" w:history="1">
            <w:r w:rsidRPr="00E23546">
              <w:rPr>
                <w:rStyle w:val="Hyperlink"/>
              </w:rPr>
              <w:t>Specialied Services</w:t>
            </w:r>
            <w:r>
              <w:rPr>
                <w:webHidden/>
              </w:rPr>
              <w:tab/>
            </w:r>
            <w:r>
              <w:rPr>
                <w:webHidden/>
              </w:rPr>
              <w:fldChar w:fldCharType="begin"/>
            </w:r>
            <w:r>
              <w:rPr>
                <w:webHidden/>
              </w:rPr>
              <w:instrText xml:space="preserve"> PAGEREF _Toc118888074 \h </w:instrText>
            </w:r>
            <w:r>
              <w:rPr>
                <w:webHidden/>
              </w:rPr>
            </w:r>
            <w:r>
              <w:rPr>
                <w:webHidden/>
              </w:rPr>
              <w:fldChar w:fldCharType="separate"/>
            </w:r>
            <w:r w:rsidR="00FE18DD">
              <w:rPr>
                <w:webHidden/>
              </w:rPr>
              <w:t>32</w:t>
            </w:r>
            <w:r>
              <w:rPr>
                <w:webHidden/>
              </w:rPr>
              <w:fldChar w:fldCharType="end"/>
            </w:r>
          </w:hyperlink>
        </w:p>
        <w:p w14:paraId="7E504FD6" w14:textId="6857AF84" w:rsidR="00D64322" w:rsidRDefault="00D64322">
          <w:pPr>
            <w:pStyle w:val="TOC2"/>
            <w:rPr>
              <w:rFonts w:eastAsiaTheme="minorEastAsia"/>
              <w:sz w:val="22"/>
              <w:lang w:eastAsia="en-AU"/>
            </w:rPr>
          </w:pPr>
          <w:hyperlink w:anchor="_Toc118888075" w:history="1">
            <w:r w:rsidRPr="00E23546">
              <w:rPr>
                <w:rStyle w:val="Hyperlink"/>
              </w:rPr>
              <w:t>Individualised Community Living</w:t>
            </w:r>
            <w:r>
              <w:rPr>
                <w:webHidden/>
              </w:rPr>
              <w:tab/>
            </w:r>
            <w:r>
              <w:rPr>
                <w:webHidden/>
              </w:rPr>
              <w:fldChar w:fldCharType="begin"/>
            </w:r>
            <w:r>
              <w:rPr>
                <w:webHidden/>
              </w:rPr>
              <w:instrText xml:space="preserve"> PAGEREF _Toc118888075 \h </w:instrText>
            </w:r>
            <w:r>
              <w:rPr>
                <w:webHidden/>
              </w:rPr>
            </w:r>
            <w:r>
              <w:rPr>
                <w:webHidden/>
              </w:rPr>
              <w:fldChar w:fldCharType="separate"/>
            </w:r>
            <w:r w:rsidR="00FE18DD">
              <w:rPr>
                <w:webHidden/>
              </w:rPr>
              <w:t>32</w:t>
            </w:r>
            <w:r>
              <w:rPr>
                <w:webHidden/>
              </w:rPr>
              <w:fldChar w:fldCharType="end"/>
            </w:r>
          </w:hyperlink>
        </w:p>
        <w:p w14:paraId="6A13B462" w14:textId="08DFF6F2" w:rsidR="00D64322" w:rsidRDefault="00D64322">
          <w:pPr>
            <w:pStyle w:val="TOC2"/>
            <w:rPr>
              <w:rFonts w:eastAsiaTheme="minorEastAsia"/>
              <w:sz w:val="22"/>
              <w:lang w:eastAsia="en-AU"/>
            </w:rPr>
          </w:pPr>
          <w:hyperlink w:anchor="_Toc118888076" w:history="1">
            <w:r w:rsidRPr="00E23546">
              <w:rPr>
                <w:rStyle w:val="Hyperlink"/>
              </w:rPr>
              <w:t>Shared Living</w:t>
            </w:r>
            <w:r>
              <w:rPr>
                <w:webHidden/>
              </w:rPr>
              <w:tab/>
            </w:r>
            <w:r>
              <w:rPr>
                <w:webHidden/>
              </w:rPr>
              <w:fldChar w:fldCharType="begin"/>
            </w:r>
            <w:r>
              <w:rPr>
                <w:webHidden/>
              </w:rPr>
              <w:instrText xml:space="preserve"> PAGEREF _Toc118888076 \h </w:instrText>
            </w:r>
            <w:r>
              <w:rPr>
                <w:webHidden/>
              </w:rPr>
            </w:r>
            <w:r>
              <w:rPr>
                <w:webHidden/>
              </w:rPr>
              <w:fldChar w:fldCharType="separate"/>
            </w:r>
            <w:r w:rsidR="00FE18DD">
              <w:rPr>
                <w:webHidden/>
              </w:rPr>
              <w:t>32</w:t>
            </w:r>
            <w:r>
              <w:rPr>
                <w:webHidden/>
              </w:rPr>
              <w:fldChar w:fldCharType="end"/>
            </w:r>
          </w:hyperlink>
        </w:p>
        <w:p w14:paraId="10FC0652" w14:textId="1CAC3BFE" w:rsidR="00D64322" w:rsidRDefault="00D64322">
          <w:pPr>
            <w:pStyle w:val="TOC2"/>
            <w:rPr>
              <w:rFonts w:eastAsiaTheme="minorEastAsia"/>
              <w:sz w:val="22"/>
              <w:lang w:eastAsia="en-AU"/>
            </w:rPr>
          </w:pPr>
          <w:hyperlink w:anchor="_Toc118888077" w:history="1">
            <w:r w:rsidRPr="00E23546">
              <w:rPr>
                <w:rStyle w:val="Hyperlink"/>
              </w:rPr>
              <w:t>UDirect</w:t>
            </w:r>
            <w:r>
              <w:rPr>
                <w:webHidden/>
              </w:rPr>
              <w:tab/>
            </w:r>
            <w:r>
              <w:rPr>
                <w:webHidden/>
              </w:rPr>
              <w:fldChar w:fldCharType="begin"/>
            </w:r>
            <w:r>
              <w:rPr>
                <w:webHidden/>
              </w:rPr>
              <w:instrText xml:space="preserve"> PAGEREF _Toc118888077 \h </w:instrText>
            </w:r>
            <w:r>
              <w:rPr>
                <w:webHidden/>
              </w:rPr>
            </w:r>
            <w:r>
              <w:rPr>
                <w:webHidden/>
              </w:rPr>
              <w:fldChar w:fldCharType="separate"/>
            </w:r>
            <w:r w:rsidR="00FE18DD">
              <w:rPr>
                <w:webHidden/>
              </w:rPr>
              <w:t>33</w:t>
            </w:r>
            <w:r>
              <w:rPr>
                <w:webHidden/>
              </w:rPr>
              <w:fldChar w:fldCharType="end"/>
            </w:r>
          </w:hyperlink>
        </w:p>
        <w:p w14:paraId="2F8B2ECA" w14:textId="3678145C" w:rsidR="00D64322" w:rsidRDefault="00D64322">
          <w:pPr>
            <w:pStyle w:val="TOC2"/>
            <w:rPr>
              <w:rFonts w:eastAsiaTheme="minorEastAsia"/>
              <w:sz w:val="22"/>
              <w:lang w:eastAsia="en-AU"/>
            </w:rPr>
          </w:pPr>
          <w:hyperlink w:anchor="_Toc118888078" w:history="1">
            <w:r w:rsidRPr="00E23546">
              <w:rPr>
                <w:rStyle w:val="Hyperlink"/>
              </w:rPr>
              <w:t>Positive Behaviour Support</w:t>
            </w:r>
            <w:r>
              <w:rPr>
                <w:webHidden/>
              </w:rPr>
              <w:tab/>
            </w:r>
            <w:r>
              <w:rPr>
                <w:webHidden/>
              </w:rPr>
              <w:fldChar w:fldCharType="begin"/>
            </w:r>
            <w:r>
              <w:rPr>
                <w:webHidden/>
              </w:rPr>
              <w:instrText xml:space="preserve"> PAGEREF _Toc118888078 \h </w:instrText>
            </w:r>
            <w:r>
              <w:rPr>
                <w:webHidden/>
              </w:rPr>
            </w:r>
            <w:r>
              <w:rPr>
                <w:webHidden/>
              </w:rPr>
              <w:fldChar w:fldCharType="separate"/>
            </w:r>
            <w:r w:rsidR="00FE18DD">
              <w:rPr>
                <w:webHidden/>
              </w:rPr>
              <w:t>33</w:t>
            </w:r>
            <w:r>
              <w:rPr>
                <w:webHidden/>
              </w:rPr>
              <w:fldChar w:fldCharType="end"/>
            </w:r>
          </w:hyperlink>
        </w:p>
        <w:p w14:paraId="098EBB4D" w14:textId="3FCDDDD4" w:rsidR="00D64322" w:rsidRDefault="00D64322">
          <w:pPr>
            <w:pStyle w:val="TOC2"/>
            <w:rPr>
              <w:rFonts w:eastAsiaTheme="minorEastAsia"/>
              <w:sz w:val="22"/>
              <w:lang w:eastAsia="en-AU"/>
            </w:rPr>
          </w:pPr>
          <w:hyperlink w:anchor="_Toc118888079" w:history="1">
            <w:r w:rsidRPr="00E23546">
              <w:rPr>
                <w:rStyle w:val="Hyperlink"/>
              </w:rPr>
              <w:t>Nursing</w:t>
            </w:r>
            <w:r>
              <w:rPr>
                <w:webHidden/>
              </w:rPr>
              <w:tab/>
            </w:r>
            <w:r>
              <w:rPr>
                <w:webHidden/>
              </w:rPr>
              <w:fldChar w:fldCharType="begin"/>
            </w:r>
            <w:r>
              <w:rPr>
                <w:webHidden/>
              </w:rPr>
              <w:instrText xml:space="preserve"> PAGEREF _Toc118888079 \h </w:instrText>
            </w:r>
            <w:r>
              <w:rPr>
                <w:webHidden/>
              </w:rPr>
            </w:r>
            <w:r>
              <w:rPr>
                <w:webHidden/>
              </w:rPr>
              <w:fldChar w:fldCharType="separate"/>
            </w:r>
            <w:r w:rsidR="00FE18DD">
              <w:rPr>
                <w:webHidden/>
              </w:rPr>
              <w:t>33</w:t>
            </w:r>
            <w:r>
              <w:rPr>
                <w:webHidden/>
              </w:rPr>
              <w:fldChar w:fldCharType="end"/>
            </w:r>
          </w:hyperlink>
        </w:p>
        <w:p w14:paraId="43B42A20" w14:textId="13B6564F" w:rsidR="00D64322" w:rsidRDefault="00D64322">
          <w:pPr>
            <w:pStyle w:val="TOC2"/>
            <w:rPr>
              <w:rFonts w:eastAsiaTheme="minorEastAsia"/>
              <w:sz w:val="22"/>
              <w:lang w:eastAsia="en-AU"/>
            </w:rPr>
          </w:pPr>
          <w:hyperlink w:anchor="_Toc118888080" w:history="1">
            <w:r w:rsidRPr="00E23546">
              <w:rPr>
                <w:rStyle w:val="Hyperlink"/>
              </w:rPr>
              <w:t>Families and Carers</w:t>
            </w:r>
            <w:r>
              <w:rPr>
                <w:webHidden/>
              </w:rPr>
              <w:tab/>
            </w:r>
            <w:r>
              <w:rPr>
                <w:webHidden/>
              </w:rPr>
              <w:fldChar w:fldCharType="begin"/>
            </w:r>
            <w:r>
              <w:rPr>
                <w:webHidden/>
              </w:rPr>
              <w:instrText xml:space="preserve"> PAGEREF _Toc118888080 \h </w:instrText>
            </w:r>
            <w:r>
              <w:rPr>
                <w:webHidden/>
              </w:rPr>
            </w:r>
            <w:r>
              <w:rPr>
                <w:webHidden/>
              </w:rPr>
              <w:fldChar w:fldCharType="separate"/>
            </w:r>
            <w:r w:rsidR="00FE18DD">
              <w:rPr>
                <w:webHidden/>
              </w:rPr>
              <w:t>34</w:t>
            </w:r>
            <w:r>
              <w:rPr>
                <w:webHidden/>
              </w:rPr>
              <w:fldChar w:fldCharType="end"/>
            </w:r>
          </w:hyperlink>
        </w:p>
        <w:p w14:paraId="71C0ED75" w14:textId="59CAD063" w:rsidR="00D64322" w:rsidRDefault="00D64322">
          <w:pPr>
            <w:pStyle w:val="TOC1"/>
            <w:rPr>
              <w:rFonts w:eastAsiaTheme="minorEastAsia"/>
              <w:b w:val="0"/>
              <w:sz w:val="22"/>
              <w:lang w:eastAsia="en-AU"/>
            </w:rPr>
          </w:pPr>
          <w:hyperlink w:anchor="_Toc118888081" w:history="1">
            <w:r w:rsidRPr="00E23546">
              <w:rPr>
                <w:rStyle w:val="Hyperlink"/>
              </w:rPr>
              <w:t>Advocacy and representation</w:t>
            </w:r>
            <w:r>
              <w:rPr>
                <w:webHidden/>
              </w:rPr>
              <w:tab/>
            </w:r>
            <w:r>
              <w:rPr>
                <w:webHidden/>
              </w:rPr>
              <w:fldChar w:fldCharType="begin"/>
            </w:r>
            <w:r>
              <w:rPr>
                <w:webHidden/>
              </w:rPr>
              <w:instrText xml:space="preserve"> PAGEREF _Toc118888081 \h </w:instrText>
            </w:r>
            <w:r>
              <w:rPr>
                <w:webHidden/>
              </w:rPr>
            </w:r>
            <w:r>
              <w:rPr>
                <w:webHidden/>
              </w:rPr>
              <w:fldChar w:fldCharType="separate"/>
            </w:r>
            <w:r w:rsidR="00FE18DD">
              <w:rPr>
                <w:webHidden/>
              </w:rPr>
              <w:t>35</w:t>
            </w:r>
            <w:r>
              <w:rPr>
                <w:webHidden/>
              </w:rPr>
              <w:fldChar w:fldCharType="end"/>
            </w:r>
          </w:hyperlink>
        </w:p>
        <w:p w14:paraId="1162878F" w14:textId="7FBEC870" w:rsidR="00D64322" w:rsidRDefault="00D64322">
          <w:pPr>
            <w:pStyle w:val="TOC2"/>
            <w:rPr>
              <w:rFonts w:eastAsiaTheme="minorEastAsia"/>
              <w:sz w:val="22"/>
              <w:lang w:eastAsia="en-AU"/>
            </w:rPr>
          </w:pPr>
          <w:hyperlink w:anchor="_Toc118888082" w:history="1">
            <w:r w:rsidRPr="00E23546">
              <w:rPr>
                <w:rStyle w:val="Hyperlink"/>
              </w:rPr>
              <w:t>Avivo’s all-round Expert by Experience</w:t>
            </w:r>
            <w:r>
              <w:rPr>
                <w:webHidden/>
              </w:rPr>
              <w:tab/>
            </w:r>
            <w:r>
              <w:rPr>
                <w:webHidden/>
              </w:rPr>
              <w:fldChar w:fldCharType="begin"/>
            </w:r>
            <w:r>
              <w:rPr>
                <w:webHidden/>
              </w:rPr>
              <w:instrText xml:space="preserve"> PAGEREF _Toc118888082 \h </w:instrText>
            </w:r>
            <w:r>
              <w:rPr>
                <w:webHidden/>
              </w:rPr>
            </w:r>
            <w:r>
              <w:rPr>
                <w:webHidden/>
              </w:rPr>
              <w:fldChar w:fldCharType="separate"/>
            </w:r>
            <w:r w:rsidR="00FE18DD">
              <w:rPr>
                <w:webHidden/>
              </w:rPr>
              <w:t>35</w:t>
            </w:r>
            <w:r>
              <w:rPr>
                <w:webHidden/>
              </w:rPr>
              <w:fldChar w:fldCharType="end"/>
            </w:r>
          </w:hyperlink>
        </w:p>
        <w:p w14:paraId="0BF73BB7" w14:textId="4062BE4C" w:rsidR="00D64322" w:rsidRDefault="00D64322">
          <w:pPr>
            <w:pStyle w:val="TOC2"/>
            <w:rPr>
              <w:rFonts w:eastAsiaTheme="minorEastAsia"/>
              <w:sz w:val="22"/>
              <w:lang w:eastAsia="en-AU"/>
            </w:rPr>
          </w:pPr>
          <w:hyperlink w:anchor="_Toc118888083" w:history="1">
            <w:r w:rsidRPr="00E23546">
              <w:rPr>
                <w:rStyle w:val="Hyperlink"/>
              </w:rPr>
              <w:t>Defend our NDIS</w:t>
            </w:r>
            <w:r>
              <w:rPr>
                <w:webHidden/>
              </w:rPr>
              <w:tab/>
            </w:r>
            <w:r>
              <w:rPr>
                <w:webHidden/>
              </w:rPr>
              <w:fldChar w:fldCharType="begin"/>
            </w:r>
            <w:r>
              <w:rPr>
                <w:webHidden/>
              </w:rPr>
              <w:instrText xml:space="preserve"> PAGEREF _Toc118888083 \h </w:instrText>
            </w:r>
            <w:r>
              <w:rPr>
                <w:webHidden/>
              </w:rPr>
            </w:r>
            <w:r>
              <w:rPr>
                <w:webHidden/>
              </w:rPr>
              <w:fldChar w:fldCharType="separate"/>
            </w:r>
            <w:r w:rsidR="00FE18DD">
              <w:rPr>
                <w:webHidden/>
              </w:rPr>
              <w:t>36</w:t>
            </w:r>
            <w:r>
              <w:rPr>
                <w:webHidden/>
              </w:rPr>
              <w:fldChar w:fldCharType="end"/>
            </w:r>
          </w:hyperlink>
        </w:p>
        <w:p w14:paraId="26BA88E4" w14:textId="3E7D2A58" w:rsidR="00D64322" w:rsidRDefault="00D64322">
          <w:pPr>
            <w:pStyle w:val="TOC2"/>
            <w:rPr>
              <w:rFonts w:eastAsiaTheme="minorEastAsia"/>
              <w:sz w:val="22"/>
              <w:lang w:eastAsia="en-AU"/>
            </w:rPr>
          </w:pPr>
          <w:hyperlink w:anchor="_Toc118888084" w:history="1">
            <w:r w:rsidRPr="00E23546">
              <w:rPr>
                <w:rStyle w:val="Hyperlink"/>
              </w:rPr>
              <w:t>NDIS accreditation</w:t>
            </w:r>
            <w:r>
              <w:rPr>
                <w:webHidden/>
              </w:rPr>
              <w:tab/>
            </w:r>
            <w:r>
              <w:rPr>
                <w:webHidden/>
              </w:rPr>
              <w:fldChar w:fldCharType="begin"/>
            </w:r>
            <w:r>
              <w:rPr>
                <w:webHidden/>
              </w:rPr>
              <w:instrText xml:space="preserve"> PAGEREF _Toc118888084 \h </w:instrText>
            </w:r>
            <w:r>
              <w:rPr>
                <w:webHidden/>
              </w:rPr>
            </w:r>
            <w:r>
              <w:rPr>
                <w:webHidden/>
              </w:rPr>
              <w:fldChar w:fldCharType="separate"/>
            </w:r>
            <w:r w:rsidR="00FE18DD">
              <w:rPr>
                <w:webHidden/>
              </w:rPr>
              <w:t>36</w:t>
            </w:r>
            <w:r>
              <w:rPr>
                <w:webHidden/>
              </w:rPr>
              <w:fldChar w:fldCharType="end"/>
            </w:r>
          </w:hyperlink>
        </w:p>
        <w:p w14:paraId="5D224926" w14:textId="1C289970" w:rsidR="00D64322" w:rsidRDefault="00D64322">
          <w:pPr>
            <w:pStyle w:val="TOC2"/>
            <w:rPr>
              <w:rFonts w:eastAsiaTheme="minorEastAsia"/>
              <w:sz w:val="22"/>
              <w:lang w:eastAsia="en-AU"/>
            </w:rPr>
          </w:pPr>
          <w:hyperlink w:anchor="_Toc118888085" w:history="1">
            <w:r w:rsidRPr="00E23546">
              <w:rPr>
                <w:rStyle w:val="Hyperlink"/>
              </w:rPr>
              <w:t>A voice of sense and sensitivities</w:t>
            </w:r>
            <w:r>
              <w:rPr>
                <w:webHidden/>
              </w:rPr>
              <w:tab/>
            </w:r>
            <w:r>
              <w:rPr>
                <w:webHidden/>
              </w:rPr>
              <w:fldChar w:fldCharType="begin"/>
            </w:r>
            <w:r>
              <w:rPr>
                <w:webHidden/>
              </w:rPr>
              <w:instrText xml:space="preserve"> PAGEREF _Toc118888085 \h </w:instrText>
            </w:r>
            <w:r>
              <w:rPr>
                <w:webHidden/>
              </w:rPr>
            </w:r>
            <w:r>
              <w:rPr>
                <w:webHidden/>
              </w:rPr>
              <w:fldChar w:fldCharType="separate"/>
            </w:r>
            <w:r w:rsidR="00FE18DD">
              <w:rPr>
                <w:webHidden/>
              </w:rPr>
              <w:t>37</w:t>
            </w:r>
            <w:r>
              <w:rPr>
                <w:webHidden/>
              </w:rPr>
              <w:fldChar w:fldCharType="end"/>
            </w:r>
          </w:hyperlink>
        </w:p>
        <w:p w14:paraId="075D2B19" w14:textId="141146E3" w:rsidR="00D64322" w:rsidRDefault="00D64322">
          <w:pPr>
            <w:pStyle w:val="TOC1"/>
            <w:rPr>
              <w:rFonts w:eastAsiaTheme="minorEastAsia"/>
              <w:b w:val="0"/>
              <w:sz w:val="22"/>
              <w:lang w:eastAsia="en-AU"/>
            </w:rPr>
          </w:pPr>
          <w:hyperlink w:anchor="_Toc118888086" w:history="1">
            <w:r w:rsidRPr="00E23546">
              <w:rPr>
                <w:rStyle w:val="Hyperlink"/>
              </w:rPr>
              <w:t>Financials</w:t>
            </w:r>
            <w:r>
              <w:rPr>
                <w:webHidden/>
              </w:rPr>
              <w:tab/>
            </w:r>
            <w:r>
              <w:rPr>
                <w:webHidden/>
              </w:rPr>
              <w:fldChar w:fldCharType="begin"/>
            </w:r>
            <w:r>
              <w:rPr>
                <w:webHidden/>
              </w:rPr>
              <w:instrText xml:space="preserve"> PAGEREF _Toc118888086 \h </w:instrText>
            </w:r>
            <w:r>
              <w:rPr>
                <w:webHidden/>
              </w:rPr>
            </w:r>
            <w:r>
              <w:rPr>
                <w:webHidden/>
              </w:rPr>
              <w:fldChar w:fldCharType="separate"/>
            </w:r>
            <w:r w:rsidR="00FE18DD">
              <w:rPr>
                <w:webHidden/>
              </w:rPr>
              <w:t>39</w:t>
            </w:r>
            <w:r>
              <w:rPr>
                <w:webHidden/>
              </w:rPr>
              <w:fldChar w:fldCharType="end"/>
            </w:r>
          </w:hyperlink>
        </w:p>
        <w:p w14:paraId="1C4B0DF7" w14:textId="25DC485F" w:rsidR="00D64322" w:rsidRDefault="00D64322">
          <w:pPr>
            <w:pStyle w:val="TOC2"/>
            <w:rPr>
              <w:rFonts w:eastAsiaTheme="minorEastAsia"/>
              <w:sz w:val="22"/>
              <w:lang w:eastAsia="en-AU"/>
            </w:rPr>
          </w:pPr>
          <w:hyperlink w:anchor="_Toc118888087" w:history="1">
            <w:r w:rsidRPr="00E23546">
              <w:rPr>
                <w:rStyle w:val="Hyperlink"/>
              </w:rPr>
              <w:t>From our Chief Financial Officer, Lynsey McDonnell</w:t>
            </w:r>
            <w:r>
              <w:rPr>
                <w:webHidden/>
              </w:rPr>
              <w:tab/>
            </w:r>
            <w:r>
              <w:rPr>
                <w:webHidden/>
              </w:rPr>
              <w:fldChar w:fldCharType="begin"/>
            </w:r>
            <w:r>
              <w:rPr>
                <w:webHidden/>
              </w:rPr>
              <w:instrText xml:space="preserve"> PAGEREF _Toc118888087 \h </w:instrText>
            </w:r>
            <w:r>
              <w:rPr>
                <w:webHidden/>
              </w:rPr>
            </w:r>
            <w:r>
              <w:rPr>
                <w:webHidden/>
              </w:rPr>
              <w:fldChar w:fldCharType="separate"/>
            </w:r>
            <w:r w:rsidR="00FE18DD">
              <w:rPr>
                <w:webHidden/>
              </w:rPr>
              <w:t>39</w:t>
            </w:r>
            <w:r>
              <w:rPr>
                <w:webHidden/>
              </w:rPr>
              <w:fldChar w:fldCharType="end"/>
            </w:r>
          </w:hyperlink>
        </w:p>
        <w:p w14:paraId="066372D5" w14:textId="0AED6468" w:rsidR="00D64322" w:rsidRDefault="00D64322">
          <w:pPr>
            <w:pStyle w:val="TOC2"/>
            <w:rPr>
              <w:rFonts w:eastAsiaTheme="minorEastAsia"/>
              <w:sz w:val="22"/>
              <w:lang w:eastAsia="en-AU"/>
            </w:rPr>
          </w:pPr>
          <w:hyperlink w:anchor="_Toc118888088" w:history="1">
            <w:r w:rsidRPr="00E23546">
              <w:rPr>
                <w:rStyle w:val="Hyperlink"/>
              </w:rPr>
              <w:t>Statement of Comprehensive Income</w:t>
            </w:r>
            <w:r>
              <w:rPr>
                <w:webHidden/>
              </w:rPr>
              <w:tab/>
            </w:r>
            <w:r>
              <w:rPr>
                <w:webHidden/>
              </w:rPr>
              <w:fldChar w:fldCharType="begin"/>
            </w:r>
            <w:r>
              <w:rPr>
                <w:webHidden/>
              </w:rPr>
              <w:instrText xml:space="preserve"> PAGEREF _Toc118888088 \h </w:instrText>
            </w:r>
            <w:r>
              <w:rPr>
                <w:webHidden/>
              </w:rPr>
            </w:r>
            <w:r>
              <w:rPr>
                <w:webHidden/>
              </w:rPr>
              <w:fldChar w:fldCharType="separate"/>
            </w:r>
            <w:r w:rsidR="00FE18DD">
              <w:rPr>
                <w:webHidden/>
              </w:rPr>
              <w:t>41</w:t>
            </w:r>
            <w:r>
              <w:rPr>
                <w:webHidden/>
              </w:rPr>
              <w:fldChar w:fldCharType="end"/>
            </w:r>
          </w:hyperlink>
        </w:p>
        <w:p w14:paraId="30390E67" w14:textId="1C30EA38" w:rsidR="00D64322" w:rsidRDefault="00D64322">
          <w:pPr>
            <w:pStyle w:val="TOC2"/>
            <w:rPr>
              <w:rFonts w:eastAsiaTheme="minorEastAsia"/>
              <w:sz w:val="22"/>
              <w:lang w:eastAsia="en-AU"/>
            </w:rPr>
          </w:pPr>
          <w:hyperlink w:anchor="_Toc118888089" w:history="1">
            <w:r w:rsidRPr="00E23546">
              <w:rPr>
                <w:rStyle w:val="Hyperlink"/>
              </w:rPr>
              <w:t>Statement of Cash Flows</w:t>
            </w:r>
            <w:r>
              <w:rPr>
                <w:webHidden/>
              </w:rPr>
              <w:tab/>
            </w:r>
            <w:r>
              <w:rPr>
                <w:webHidden/>
              </w:rPr>
              <w:fldChar w:fldCharType="begin"/>
            </w:r>
            <w:r>
              <w:rPr>
                <w:webHidden/>
              </w:rPr>
              <w:instrText xml:space="preserve"> PAGEREF _Toc118888089 \h </w:instrText>
            </w:r>
            <w:r>
              <w:rPr>
                <w:webHidden/>
              </w:rPr>
            </w:r>
            <w:r>
              <w:rPr>
                <w:webHidden/>
              </w:rPr>
              <w:fldChar w:fldCharType="separate"/>
            </w:r>
            <w:r w:rsidR="00FE18DD">
              <w:rPr>
                <w:webHidden/>
              </w:rPr>
              <w:t>42</w:t>
            </w:r>
            <w:r>
              <w:rPr>
                <w:webHidden/>
              </w:rPr>
              <w:fldChar w:fldCharType="end"/>
            </w:r>
          </w:hyperlink>
        </w:p>
        <w:p w14:paraId="17EA41AA" w14:textId="68805DED" w:rsidR="00D64322" w:rsidRDefault="00D64322">
          <w:pPr>
            <w:pStyle w:val="TOC2"/>
            <w:rPr>
              <w:rFonts w:eastAsiaTheme="minorEastAsia"/>
              <w:sz w:val="22"/>
              <w:lang w:eastAsia="en-AU"/>
            </w:rPr>
          </w:pPr>
          <w:hyperlink w:anchor="_Toc118888090" w:history="1">
            <w:r w:rsidRPr="00E23546">
              <w:rPr>
                <w:rStyle w:val="Hyperlink"/>
              </w:rPr>
              <w:t>Statement of Financial Position</w:t>
            </w:r>
            <w:r>
              <w:rPr>
                <w:webHidden/>
              </w:rPr>
              <w:tab/>
            </w:r>
            <w:r>
              <w:rPr>
                <w:webHidden/>
              </w:rPr>
              <w:fldChar w:fldCharType="begin"/>
            </w:r>
            <w:r>
              <w:rPr>
                <w:webHidden/>
              </w:rPr>
              <w:instrText xml:space="preserve"> PAGEREF _Toc118888090 \h </w:instrText>
            </w:r>
            <w:r>
              <w:rPr>
                <w:webHidden/>
              </w:rPr>
            </w:r>
            <w:r>
              <w:rPr>
                <w:webHidden/>
              </w:rPr>
              <w:fldChar w:fldCharType="separate"/>
            </w:r>
            <w:r w:rsidR="00FE18DD">
              <w:rPr>
                <w:webHidden/>
              </w:rPr>
              <w:t>43</w:t>
            </w:r>
            <w:r>
              <w:rPr>
                <w:webHidden/>
              </w:rPr>
              <w:fldChar w:fldCharType="end"/>
            </w:r>
          </w:hyperlink>
        </w:p>
        <w:p w14:paraId="10E5CBBC" w14:textId="5EC04E53" w:rsidR="00D64322" w:rsidRDefault="00D64322">
          <w:pPr>
            <w:pStyle w:val="TOC1"/>
            <w:rPr>
              <w:rFonts w:eastAsiaTheme="minorEastAsia"/>
              <w:b w:val="0"/>
              <w:sz w:val="22"/>
              <w:lang w:eastAsia="en-AU"/>
            </w:rPr>
          </w:pPr>
          <w:hyperlink w:anchor="_Toc118888091" w:history="1">
            <w:r w:rsidRPr="00E23546">
              <w:rPr>
                <w:rStyle w:val="Hyperlink"/>
              </w:rPr>
              <w:t>Out and About</w:t>
            </w:r>
            <w:r>
              <w:rPr>
                <w:webHidden/>
              </w:rPr>
              <w:tab/>
            </w:r>
            <w:r>
              <w:rPr>
                <w:webHidden/>
              </w:rPr>
              <w:fldChar w:fldCharType="begin"/>
            </w:r>
            <w:r>
              <w:rPr>
                <w:webHidden/>
              </w:rPr>
              <w:instrText xml:space="preserve"> PAGEREF _Toc118888091 \h </w:instrText>
            </w:r>
            <w:r>
              <w:rPr>
                <w:webHidden/>
              </w:rPr>
            </w:r>
            <w:r>
              <w:rPr>
                <w:webHidden/>
              </w:rPr>
              <w:fldChar w:fldCharType="separate"/>
            </w:r>
            <w:r w:rsidR="00FE18DD">
              <w:rPr>
                <w:webHidden/>
              </w:rPr>
              <w:t>44</w:t>
            </w:r>
            <w:r>
              <w:rPr>
                <w:webHidden/>
              </w:rPr>
              <w:fldChar w:fldCharType="end"/>
            </w:r>
          </w:hyperlink>
        </w:p>
        <w:p w14:paraId="723DBC59" w14:textId="5AC5AEE2" w:rsidR="001E0D98" w:rsidRDefault="001E0D98" w:rsidP="001E0D98">
          <w:pPr>
            <w:rPr>
              <w:bCs/>
              <w:noProof/>
            </w:rPr>
          </w:pPr>
          <w:r>
            <w:rPr>
              <w:b/>
              <w:noProof/>
              <w:sz w:val="28"/>
            </w:rPr>
            <w:fldChar w:fldCharType="end"/>
          </w:r>
        </w:p>
      </w:sdtContent>
    </w:sdt>
    <w:p w14:paraId="42AE589C" w14:textId="77777777" w:rsidR="001E0D98" w:rsidRPr="001E0D98" w:rsidRDefault="001E0D98" w:rsidP="00EA5C32">
      <w:r w:rsidRPr="001E0D98">
        <w:br w:type="page"/>
      </w:r>
    </w:p>
    <w:p w14:paraId="32E146EF" w14:textId="65EE7D8D" w:rsidR="002B2AE8" w:rsidRDefault="00AC4BB1" w:rsidP="00AC4BB1">
      <w:pPr>
        <w:pStyle w:val="Heading1"/>
      </w:pPr>
      <w:bookmarkStart w:id="0" w:name="_Toc118888037"/>
      <w:r>
        <w:lastRenderedPageBreak/>
        <w:t>Doing what</w:t>
      </w:r>
      <w:r>
        <w:t xml:space="preserve"> </w:t>
      </w:r>
      <w:r>
        <w:t>it takes</w:t>
      </w:r>
      <w:bookmarkEnd w:id="0"/>
    </w:p>
    <w:p w14:paraId="65C148FF" w14:textId="38523139" w:rsidR="002B2AE8" w:rsidRPr="00055DFD" w:rsidRDefault="00AC4BB1" w:rsidP="00AC4BB1">
      <w:pPr>
        <w:pStyle w:val="BodyText"/>
        <w:rPr>
          <w:b/>
          <w:bCs/>
        </w:rPr>
      </w:pPr>
      <w:r w:rsidRPr="00AC4BB1">
        <w:rPr>
          <w:b/>
          <w:bCs/>
        </w:rPr>
        <w:t>Avivo’s commitment to</w:t>
      </w:r>
      <w:r>
        <w:rPr>
          <w:b/>
          <w:bCs/>
        </w:rPr>
        <w:t xml:space="preserve"> </w:t>
      </w:r>
      <w:r w:rsidRPr="00AC4BB1">
        <w:rPr>
          <w:b/>
          <w:bCs/>
        </w:rPr>
        <w:t>do what it takes and to</w:t>
      </w:r>
      <w:r>
        <w:rPr>
          <w:b/>
          <w:bCs/>
        </w:rPr>
        <w:t xml:space="preserve"> </w:t>
      </w:r>
      <w:r w:rsidRPr="00AC4BB1">
        <w:rPr>
          <w:b/>
          <w:bCs/>
        </w:rPr>
        <w:t>stand by people through</w:t>
      </w:r>
      <w:r>
        <w:rPr>
          <w:b/>
          <w:bCs/>
        </w:rPr>
        <w:t xml:space="preserve"> </w:t>
      </w:r>
      <w:r w:rsidRPr="00AC4BB1">
        <w:rPr>
          <w:b/>
          <w:bCs/>
        </w:rPr>
        <w:t>tough times has been</w:t>
      </w:r>
      <w:r>
        <w:rPr>
          <w:b/>
          <w:bCs/>
        </w:rPr>
        <w:t xml:space="preserve"> </w:t>
      </w:r>
      <w:r w:rsidRPr="00AC4BB1">
        <w:rPr>
          <w:b/>
          <w:bCs/>
        </w:rPr>
        <w:t>our bedrock over the</w:t>
      </w:r>
      <w:r>
        <w:rPr>
          <w:b/>
          <w:bCs/>
        </w:rPr>
        <w:t xml:space="preserve"> </w:t>
      </w:r>
      <w:r w:rsidRPr="00AC4BB1">
        <w:rPr>
          <w:b/>
          <w:bCs/>
        </w:rPr>
        <w:t>past year as we faced</w:t>
      </w:r>
      <w:r>
        <w:rPr>
          <w:b/>
          <w:bCs/>
        </w:rPr>
        <w:t xml:space="preserve"> </w:t>
      </w:r>
      <w:r w:rsidRPr="00AC4BB1">
        <w:rPr>
          <w:b/>
          <w:bCs/>
        </w:rPr>
        <w:t>the challenges it</w:t>
      </w:r>
      <w:r>
        <w:rPr>
          <w:b/>
          <w:bCs/>
        </w:rPr>
        <w:t xml:space="preserve"> </w:t>
      </w:r>
      <w:r w:rsidRPr="00AC4BB1">
        <w:rPr>
          <w:b/>
          <w:bCs/>
        </w:rPr>
        <w:t>presented.</w:t>
      </w:r>
    </w:p>
    <w:p w14:paraId="4F92EE96" w14:textId="09F38769" w:rsidR="00AC4BB1" w:rsidRDefault="00AC4BB1" w:rsidP="00AC4BB1">
      <w:pPr>
        <w:pStyle w:val="BodyText"/>
      </w:pPr>
      <w:r>
        <w:t>Together we have navigated</w:t>
      </w:r>
      <w:r>
        <w:t xml:space="preserve"> </w:t>
      </w:r>
      <w:r>
        <w:t>the COVID waves, vaccine</w:t>
      </w:r>
      <w:r>
        <w:t xml:space="preserve"> </w:t>
      </w:r>
      <w:r>
        <w:t>mandates, workforce</w:t>
      </w:r>
      <w:r>
        <w:t xml:space="preserve"> </w:t>
      </w:r>
      <w:r>
        <w:t>shortages and funding</w:t>
      </w:r>
      <w:r>
        <w:t xml:space="preserve"> </w:t>
      </w:r>
      <w:r>
        <w:t>changes.</w:t>
      </w:r>
    </w:p>
    <w:p w14:paraId="37230261" w14:textId="242550D2" w:rsidR="00AC4BB1" w:rsidRDefault="00AC4BB1" w:rsidP="00AC4BB1">
      <w:pPr>
        <w:pStyle w:val="BodyText"/>
      </w:pPr>
      <w:r>
        <w:t>It has been an incredible</w:t>
      </w:r>
      <w:r>
        <w:t xml:space="preserve"> </w:t>
      </w:r>
      <w:r>
        <w:t>effort on everyone’s part,</w:t>
      </w:r>
      <w:r>
        <w:t xml:space="preserve"> </w:t>
      </w:r>
      <w:r>
        <w:t>working together to make</w:t>
      </w:r>
      <w:r>
        <w:t xml:space="preserve"> </w:t>
      </w:r>
      <w:r>
        <w:t>real what matters to</w:t>
      </w:r>
      <w:r>
        <w:t xml:space="preserve"> </w:t>
      </w:r>
      <w:r>
        <w:t>customers, colleagues and</w:t>
      </w:r>
      <w:r>
        <w:t xml:space="preserve"> </w:t>
      </w:r>
      <w:r>
        <w:t>communities.</w:t>
      </w:r>
    </w:p>
    <w:p w14:paraId="4DB27306" w14:textId="79296872" w:rsidR="00AC4BB1" w:rsidRDefault="00AC4BB1" w:rsidP="00AC4BB1">
      <w:pPr>
        <w:pStyle w:val="BodyText"/>
      </w:pPr>
      <w:r>
        <w:t>All our teams, both in the</w:t>
      </w:r>
      <w:r>
        <w:t xml:space="preserve"> </w:t>
      </w:r>
      <w:r>
        <w:t>community and behind</w:t>
      </w:r>
      <w:r>
        <w:t xml:space="preserve"> </w:t>
      </w:r>
      <w:r>
        <w:t>the scenes, have continued</w:t>
      </w:r>
      <w:r>
        <w:t xml:space="preserve"> </w:t>
      </w:r>
      <w:r>
        <w:t>to consolidate and evolve</w:t>
      </w:r>
      <w:r>
        <w:t xml:space="preserve"> </w:t>
      </w:r>
      <w:r>
        <w:t>through the changing times</w:t>
      </w:r>
      <w:r>
        <w:t xml:space="preserve"> </w:t>
      </w:r>
      <w:r>
        <w:t>taking up new roles and</w:t>
      </w:r>
      <w:r>
        <w:t xml:space="preserve"> </w:t>
      </w:r>
      <w:r>
        <w:t>responsibilities as required.</w:t>
      </w:r>
    </w:p>
    <w:p w14:paraId="16CF147D" w14:textId="753D02AC" w:rsidR="00AC4BB1" w:rsidRDefault="00AC4BB1" w:rsidP="00AC4BB1">
      <w:pPr>
        <w:pStyle w:val="BodyText"/>
      </w:pPr>
      <w:r>
        <w:t>What keeps us strong is our</w:t>
      </w:r>
      <w:r>
        <w:t xml:space="preserve"> </w:t>
      </w:r>
      <w:r>
        <w:t>commitment to pioneering social</w:t>
      </w:r>
      <w:r>
        <w:t xml:space="preserve"> </w:t>
      </w:r>
      <w:r>
        <w:t>justice and providing practical support</w:t>
      </w:r>
      <w:r>
        <w:t xml:space="preserve"> </w:t>
      </w:r>
      <w:r>
        <w:t>to people in many ways every day.</w:t>
      </w:r>
    </w:p>
    <w:p w14:paraId="58876645" w14:textId="0E01A3A0" w:rsidR="00AC4BB1" w:rsidRDefault="00AC4BB1" w:rsidP="00AC4BB1">
      <w:pPr>
        <w:pStyle w:val="BodyText"/>
      </w:pPr>
      <w:r>
        <w:t>We look forward to the year ahead as we</w:t>
      </w:r>
      <w:r>
        <w:t xml:space="preserve"> </w:t>
      </w:r>
      <w:r>
        <w:t>step into the next chapter of Avivo’s journey.</w:t>
      </w:r>
    </w:p>
    <w:p w14:paraId="6FEEDE9B" w14:textId="39DEDAF8" w:rsidR="00194806" w:rsidRDefault="00194806">
      <w:pPr>
        <w:spacing w:after="160" w:line="259" w:lineRule="auto"/>
      </w:pPr>
      <w:r>
        <w:br w:type="page"/>
      </w:r>
    </w:p>
    <w:p w14:paraId="01F8CEB2" w14:textId="332D206B" w:rsidR="00194806" w:rsidRDefault="00194806" w:rsidP="00194806">
      <w:pPr>
        <w:pStyle w:val="Heading1"/>
      </w:pPr>
      <w:bookmarkStart w:id="1" w:name="_Toc118888038"/>
      <w:r>
        <w:lastRenderedPageBreak/>
        <w:t>Transformation</w:t>
      </w:r>
      <w:bookmarkEnd w:id="1"/>
    </w:p>
    <w:p w14:paraId="52CFBBC5" w14:textId="66A75D58" w:rsidR="00194806" w:rsidRPr="00194806" w:rsidRDefault="00194806" w:rsidP="00194806">
      <w:pPr>
        <w:pStyle w:val="BodyText"/>
        <w:rPr>
          <w:b/>
          <w:bCs/>
        </w:rPr>
      </w:pPr>
      <w:r w:rsidRPr="00194806">
        <w:rPr>
          <w:b/>
          <w:bCs/>
        </w:rPr>
        <w:t>Over the past</w:t>
      </w:r>
      <w:r>
        <w:rPr>
          <w:b/>
          <w:bCs/>
        </w:rPr>
        <w:t xml:space="preserve"> </w:t>
      </w:r>
      <w:r w:rsidRPr="00194806">
        <w:rPr>
          <w:b/>
          <w:bCs/>
        </w:rPr>
        <w:t>five years, we’ve</w:t>
      </w:r>
      <w:r>
        <w:rPr>
          <w:b/>
          <w:bCs/>
        </w:rPr>
        <w:t xml:space="preserve"> </w:t>
      </w:r>
      <w:r w:rsidRPr="00194806">
        <w:rPr>
          <w:b/>
          <w:bCs/>
        </w:rPr>
        <w:t>transformed the</w:t>
      </w:r>
      <w:r>
        <w:rPr>
          <w:b/>
          <w:bCs/>
        </w:rPr>
        <w:t xml:space="preserve"> </w:t>
      </w:r>
      <w:r w:rsidRPr="00194806">
        <w:rPr>
          <w:b/>
          <w:bCs/>
        </w:rPr>
        <w:t>organisation into a</w:t>
      </w:r>
      <w:r>
        <w:rPr>
          <w:b/>
          <w:bCs/>
        </w:rPr>
        <w:t xml:space="preserve"> </w:t>
      </w:r>
      <w:r w:rsidRPr="00194806">
        <w:rPr>
          <w:b/>
          <w:bCs/>
        </w:rPr>
        <w:t>network of purpose</w:t>
      </w:r>
      <w:r>
        <w:rPr>
          <w:b/>
          <w:bCs/>
        </w:rPr>
        <w:t>-</w:t>
      </w:r>
      <w:r w:rsidRPr="00194806">
        <w:rPr>
          <w:b/>
          <w:bCs/>
        </w:rPr>
        <w:t>driven</w:t>
      </w:r>
      <w:r>
        <w:rPr>
          <w:b/>
          <w:bCs/>
        </w:rPr>
        <w:t xml:space="preserve"> </w:t>
      </w:r>
      <w:r w:rsidRPr="00194806">
        <w:rPr>
          <w:b/>
          <w:bCs/>
        </w:rPr>
        <w:t>teams. 1,200</w:t>
      </w:r>
      <w:r>
        <w:rPr>
          <w:b/>
          <w:bCs/>
        </w:rPr>
        <w:t xml:space="preserve"> </w:t>
      </w:r>
      <w:r w:rsidRPr="00194806">
        <w:rPr>
          <w:b/>
          <w:bCs/>
        </w:rPr>
        <w:t>colleagues serve from</w:t>
      </w:r>
      <w:r>
        <w:rPr>
          <w:b/>
          <w:bCs/>
        </w:rPr>
        <w:t xml:space="preserve"> </w:t>
      </w:r>
      <w:r w:rsidRPr="00194806">
        <w:rPr>
          <w:b/>
          <w:bCs/>
        </w:rPr>
        <w:t>a place of meaning</w:t>
      </w:r>
      <w:r>
        <w:rPr>
          <w:b/>
          <w:bCs/>
        </w:rPr>
        <w:t xml:space="preserve"> </w:t>
      </w:r>
      <w:r w:rsidRPr="00194806">
        <w:rPr>
          <w:b/>
          <w:bCs/>
        </w:rPr>
        <w:t>and connection.</w:t>
      </w:r>
    </w:p>
    <w:p w14:paraId="4FA35462" w14:textId="34894E5B" w:rsidR="00194806" w:rsidRPr="00194806" w:rsidRDefault="00194806" w:rsidP="00194806">
      <w:pPr>
        <w:pStyle w:val="BodyText"/>
      </w:pPr>
      <w:r w:rsidRPr="00194806">
        <w:t>More than 100 community</w:t>
      </w:r>
      <w:r>
        <w:t xml:space="preserve"> </w:t>
      </w:r>
      <w:r w:rsidRPr="00194806">
        <w:t>teams work directly with</w:t>
      </w:r>
      <w:r>
        <w:t xml:space="preserve"> </w:t>
      </w:r>
      <w:r w:rsidRPr="00194806">
        <w:t>people, families, and</w:t>
      </w:r>
      <w:r>
        <w:t xml:space="preserve"> </w:t>
      </w:r>
      <w:r w:rsidRPr="00194806">
        <w:t>communities, and they’re</w:t>
      </w:r>
      <w:r>
        <w:t xml:space="preserve"> </w:t>
      </w:r>
      <w:r w:rsidRPr="00194806">
        <w:t>supported by specialist and</w:t>
      </w:r>
      <w:r>
        <w:t xml:space="preserve"> </w:t>
      </w:r>
      <w:r w:rsidRPr="00194806">
        <w:t>business support teams.</w:t>
      </w:r>
    </w:p>
    <w:p w14:paraId="02062B4F" w14:textId="6C703D1B" w:rsidR="00194806" w:rsidRPr="00194806" w:rsidRDefault="00194806" w:rsidP="00194806">
      <w:pPr>
        <w:pStyle w:val="BodyText"/>
      </w:pPr>
      <w:r w:rsidRPr="00194806">
        <w:t>Central to our culture</w:t>
      </w:r>
      <w:r>
        <w:t xml:space="preserve"> </w:t>
      </w:r>
      <w:r w:rsidRPr="00194806">
        <w:t>is self-determination</w:t>
      </w:r>
      <w:r>
        <w:t xml:space="preserve"> </w:t>
      </w:r>
      <w:r w:rsidRPr="00194806">
        <w:t>along with personal and</w:t>
      </w:r>
      <w:r>
        <w:t xml:space="preserve"> </w:t>
      </w:r>
      <w:r w:rsidRPr="00194806">
        <w:t>collective responsibility.</w:t>
      </w:r>
    </w:p>
    <w:p w14:paraId="089CF193" w14:textId="12EBF577" w:rsidR="00194806" w:rsidRDefault="00194806" w:rsidP="00194806">
      <w:pPr>
        <w:pStyle w:val="BodyText"/>
      </w:pPr>
      <w:r w:rsidRPr="00194806">
        <w:t>We challenge ‘business as</w:t>
      </w:r>
      <w:r>
        <w:t xml:space="preserve"> </w:t>
      </w:r>
      <w:r w:rsidRPr="00194806">
        <w:t>usual’ and are committed</w:t>
      </w:r>
      <w:r>
        <w:t xml:space="preserve"> </w:t>
      </w:r>
      <w:r w:rsidRPr="00194806">
        <w:t>to supporting everyone’s</w:t>
      </w:r>
      <w:r>
        <w:t xml:space="preserve"> </w:t>
      </w:r>
      <w:r w:rsidRPr="00194806">
        <w:t>development to be</w:t>
      </w:r>
      <w:r>
        <w:t xml:space="preserve"> </w:t>
      </w:r>
      <w:r w:rsidRPr="00194806">
        <w:t>successful in contributing</w:t>
      </w:r>
      <w:r>
        <w:t xml:space="preserve"> </w:t>
      </w:r>
      <w:r w:rsidRPr="00194806">
        <w:t>to Avivo achieving its</w:t>
      </w:r>
      <w:r>
        <w:t xml:space="preserve"> </w:t>
      </w:r>
      <w:r w:rsidRPr="00194806">
        <w:t>purpose. We continue to</w:t>
      </w:r>
      <w:r>
        <w:t xml:space="preserve"> </w:t>
      </w:r>
      <w:r w:rsidRPr="00194806">
        <w:t>explore what it takes to</w:t>
      </w:r>
      <w:r>
        <w:t xml:space="preserve"> </w:t>
      </w:r>
      <w:r w:rsidRPr="00194806">
        <w:t>work in a way that doesn’t</w:t>
      </w:r>
      <w:r>
        <w:t xml:space="preserve"> </w:t>
      </w:r>
      <w:r w:rsidRPr="00194806">
        <w:t>just deliver a service but</w:t>
      </w:r>
      <w:r>
        <w:t xml:space="preserve"> </w:t>
      </w:r>
      <w:r w:rsidRPr="00194806">
        <w:t>creates a better world.</w:t>
      </w:r>
    </w:p>
    <w:p w14:paraId="0134A0CA" w14:textId="6BE0C574" w:rsidR="00C26E6D" w:rsidRDefault="00C26E6D" w:rsidP="00194806">
      <w:pPr>
        <w:pStyle w:val="BodyText"/>
        <w:rPr>
          <w:b/>
          <w:bCs/>
        </w:rPr>
      </w:pPr>
      <w:r w:rsidRPr="00C26E6D">
        <w:rPr>
          <w:b/>
          <w:bCs/>
        </w:rPr>
        <w:t>Here’s a snapshot of our customer and colleague numbers for the 2021/2022 financial year.</w:t>
      </w:r>
    </w:p>
    <w:p w14:paraId="2903F6A4" w14:textId="531AB757" w:rsidR="00C26E6D" w:rsidRDefault="00C26E6D" w:rsidP="00C26E6D">
      <w:pPr>
        <w:pStyle w:val="Heading4"/>
      </w:pPr>
      <w:r>
        <w:t>Colleagues</w:t>
      </w:r>
    </w:p>
    <w:p w14:paraId="3C70F603" w14:textId="69D3938A" w:rsidR="00C26E6D" w:rsidRDefault="00C26E6D" w:rsidP="00012FA7">
      <w:pPr>
        <w:pStyle w:val="ListBullet0"/>
      </w:pPr>
      <w:r>
        <w:t>215</w:t>
      </w:r>
      <w:r>
        <w:t xml:space="preserve"> </w:t>
      </w:r>
      <w:r>
        <w:t>Desk Based</w:t>
      </w:r>
      <w:r>
        <w:t xml:space="preserve">, </w:t>
      </w:r>
      <w:r>
        <w:t>925</w:t>
      </w:r>
      <w:r>
        <w:t xml:space="preserve"> </w:t>
      </w:r>
      <w:r>
        <w:t>Community Based</w:t>
      </w:r>
    </w:p>
    <w:p w14:paraId="02AE5C7E" w14:textId="761F0751" w:rsidR="00C26E6D" w:rsidRDefault="00C26E6D" w:rsidP="00012FA7">
      <w:pPr>
        <w:pStyle w:val="ListBullet0"/>
      </w:pPr>
      <w:r>
        <w:t>1140 Total</w:t>
      </w:r>
    </w:p>
    <w:p w14:paraId="1F689B73" w14:textId="287A3546" w:rsidR="00C26E6D" w:rsidRDefault="00C26E6D" w:rsidP="00C26E6D">
      <w:pPr>
        <w:pStyle w:val="Heading4"/>
      </w:pPr>
      <w:r>
        <w:t>Customers</w:t>
      </w:r>
    </w:p>
    <w:p w14:paraId="1CD66051" w14:textId="0A6792E4" w:rsidR="00C26E6D" w:rsidRDefault="00C26E6D" w:rsidP="00012FA7">
      <w:pPr>
        <w:pStyle w:val="ListBullet0"/>
      </w:pPr>
      <w:r>
        <w:t>Aged Care</w:t>
      </w:r>
      <w:r>
        <w:t xml:space="preserve">: </w:t>
      </w:r>
      <w:r>
        <w:t>1867</w:t>
      </w:r>
      <w:r>
        <w:t xml:space="preserve">, </w:t>
      </w:r>
      <w:r>
        <w:t>Disability</w:t>
      </w:r>
      <w:r>
        <w:t xml:space="preserve">: </w:t>
      </w:r>
      <w:r>
        <w:t>1654</w:t>
      </w:r>
      <w:r>
        <w:t xml:space="preserve">, </w:t>
      </w:r>
      <w:r>
        <w:t>Mental Health</w:t>
      </w:r>
      <w:r>
        <w:t xml:space="preserve">: </w:t>
      </w:r>
      <w:r>
        <w:t>263</w:t>
      </w:r>
    </w:p>
    <w:p w14:paraId="016789BA" w14:textId="7680930A" w:rsidR="00C26E6D" w:rsidRDefault="00C26E6D" w:rsidP="00C26E6D">
      <w:pPr>
        <w:pStyle w:val="Heading4"/>
      </w:pPr>
      <w:r>
        <w:t>Age of</w:t>
      </w:r>
      <w:r>
        <w:t xml:space="preserve"> </w:t>
      </w:r>
      <w:r>
        <w:t>colleagues</w:t>
      </w:r>
    </w:p>
    <w:p w14:paraId="3D95EC3B" w14:textId="68D696ED" w:rsidR="00C26E6D" w:rsidRDefault="00C26E6D" w:rsidP="00012FA7">
      <w:pPr>
        <w:pStyle w:val="ListBullet0"/>
      </w:pPr>
      <w:r>
        <w:t>75+: 0.3%</w:t>
      </w:r>
    </w:p>
    <w:p w14:paraId="527C6455" w14:textId="38F42BA3" w:rsidR="00C26E6D" w:rsidRDefault="00C26E6D" w:rsidP="00012FA7">
      <w:pPr>
        <w:pStyle w:val="ListBullet0"/>
      </w:pPr>
      <w:r>
        <w:t>65-74</w:t>
      </w:r>
      <w:r>
        <w:t xml:space="preserve">: </w:t>
      </w:r>
      <w:r>
        <w:t>5.4</w:t>
      </w:r>
      <w:r>
        <w:t>%</w:t>
      </w:r>
    </w:p>
    <w:p w14:paraId="0E709197" w14:textId="2AF82F8D" w:rsidR="00C26E6D" w:rsidRPr="00C26E6D" w:rsidRDefault="00C26E6D" w:rsidP="00012FA7">
      <w:pPr>
        <w:pStyle w:val="ListBullet0"/>
      </w:pPr>
      <w:r>
        <w:t>55-64</w:t>
      </w:r>
      <w:r>
        <w:t xml:space="preserve">: </w:t>
      </w:r>
      <w:r>
        <w:t>22</w:t>
      </w:r>
      <w:r>
        <w:t>%</w:t>
      </w:r>
    </w:p>
    <w:p w14:paraId="0E450034" w14:textId="69A207F7" w:rsidR="00C26E6D" w:rsidRPr="00C26E6D" w:rsidRDefault="00C26E6D" w:rsidP="00012FA7">
      <w:pPr>
        <w:pStyle w:val="ListBullet0"/>
      </w:pPr>
      <w:r>
        <w:t>45-54</w:t>
      </w:r>
      <w:r>
        <w:t xml:space="preserve">: </w:t>
      </w:r>
      <w:r>
        <w:t>25.7</w:t>
      </w:r>
      <w:r>
        <w:t>%</w:t>
      </w:r>
    </w:p>
    <w:p w14:paraId="08188CC3" w14:textId="0BC8D2B2" w:rsidR="00C26E6D" w:rsidRPr="00C26E6D" w:rsidRDefault="00C26E6D" w:rsidP="00012FA7">
      <w:pPr>
        <w:pStyle w:val="ListBullet0"/>
      </w:pPr>
      <w:r>
        <w:t>35-44</w:t>
      </w:r>
      <w:r>
        <w:t xml:space="preserve">: </w:t>
      </w:r>
      <w:r>
        <w:t>18.3</w:t>
      </w:r>
      <w:r>
        <w:t>%</w:t>
      </w:r>
    </w:p>
    <w:p w14:paraId="3247B874" w14:textId="65B91615" w:rsidR="00C26E6D" w:rsidRPr="00C26E6D" w:rsidRDefault="00C26E6D" w:rsidP="00012FA7">
      <w:pPr>
        <w:pStyle w:val="ListBullet0"/>
      </w:pPr>
      <w:r>
        <w:t>25-34</w:t>
      </w:r>
      <w:r>
        <w:t xml:space="preserve">: </w:t>
      </w:r>
      <w:r>
        <w:t>20.9</w:t>
      </w:r>
      <w:r>
        <w:t>%</w:t>
      </w:r>
    </w:p>
    <w:p w14:paraId="08910963" w14:textId="24C0B701" w:rsidR="00C26E6D" w:rsidRPr="00C26E6D" w:rsidRDefault="00C26E6D" w:rsidP="00012FA7">
      <w:pPr>
        <w:pStyle w:val="ListBullet0"/>
      </w:pPr>
      <w:r>
        <w:t>20-24</w:t>
      </w:r>
      <w:r>
        <w:t xml:space="preserve">: </w:t>
      </w:r>
      <w:r>
        <w:t>6.6</w:t>
      </w:r>
      <w:r>
        <w:t>%</w:t>
      </w:r>
    </w:p>
    <w:p w14:paraId="1039670D" w14:textId="299BA883" w:rsidR="00C26E6D" w:rsidRPr="00C26E6D" w:rsidRDefault="00C26E6D" w:rsidP="00012FA7">
      <w:pPr>
        <w:pStyle w:val="ListBullet0"/>
      </w:pPr>
      <w:r>
        <w:t>18-19</w:t>
      </w:r>
      <w:r>
        <w:t>: 0.</w:t>
      </w:r>
      <w:r>
        <w:t>8</w:t>
      </w:r>
      <w:r>
        <w:t>%</w:t>
      </w:r>
    </w:p>
    <w:p w14:paraId="23D98B5E" w14:textId="17254F2C" w:rsidR="00A12FF2" w:rsidRDefault="00A12FF2" w:rsidP="00194806">
      <w:r>
        <w:br w:type="page"/>
      </w:r>
    </w:p>
    <w:p w14:paraId="487D5891" w14:textId="0E469170" w:rsidR="00C26E6D" w:rsidRDefault="00C26E6D" w:rsidP="00C26E6D">
      <w:pPr>
        <w:pStyle w:val="Heading1"/>
      </w:pPr>
      <w:bookmarkStart w:id="2" w:name="_Toc118888039"/>
      <w:r>
        <w:lastRenderedPageBreak/>
        <w:t>Hope and human</w:t>
      </w:r>
      <w:r>
        <w:t xml:space="preserve"> </w:t>
      </w:r>
      <w:r>
        <w:t>potential</w:t>
      </w:r>
      <w:bookmarkEnd w:id="2"/>
    </w:p>
    <w:p w14:paraId="5BE13DDD" w14:textId="7A0C3D39" w:rsidR="00C26E6D" w:rsidRPr="00B013AF" w:rsidRDefault="00C26E6D" w:rsidP="00C26E6D">
      <w:pPr>
        <w:pStyle w:val="BodyText"/>
        <w:rPr>
          <w:b/>
          <w:bCs/>
        </w:rPr>
      </w:pPr>
      <w:r w:rsidRPr="00B013AF">
        <w:rPr>
          <w:b/>
          <w:bCs/>
        </w:rPr>
        <w:t>“I was at my lowest point</w:t>
      </w:r>
      <w:r w:rsidR="00B013AF" w:rsidRPr="00B013AF">
        <w:rPr>
          <w:b/>
          <w:bCs/>
        </w:rPr>
        <w:t xml:space="preserve"> </w:t>
      </w:r>
      <w:r w:rsidRPr="00B013AF">
        <w:rPr>
          <w:b/>
          <w:bCs/>
        </w:rPr>
        <w:t>before I started working with</w:t>
      </w:r>
      <w:r w:rsidR="00B013AF" w:rsidRPr="00B013AF">
        <w:rPr>
          <w:b/>
          <w:bCs/>
        </w:rPr>
        <w:t xml:space="preserve"> </w:t>
      </w:r>
      <w:r w:rsidRPr="00B013AF">
        <w:rPr>
          <w:b/>
          <w:bCs/>
        </w:rPr>
        <w:t>Deb and Avivo,” said Avivo</w:t>
      </w:r>
      <w:r w:rsidR="00B013AF" w:rsidRPr="00B013AF">
        <w:rPr>
          <w:b/>
          <w:bCs/>
        </w:rPr>
        <w:t xml:space="preserve"> </w:t>
      </w:r>
      <w:r w:rsidRPr="00B013AF">
        <w:rPr>
          <w:b/>
          <w:bCs/>
        </w:rPr>
        <w:t>customer, Tom Gratis-Roh.</w:t>
      </w:r>
    </w:p>
    <w:p w14:paraId="7FDC53A3" w14:textId="6027425E" w:rsidR="00C26E6D" w:rsidRDefault="00C26E6D" w:rsidP="00C26E6D">
      <w:pPr>
        <w:pStyle w:val="BodyText"/>
      </w:pPr>
      <w:r>
        <w:t>Life had not been kind to Tom in</w:t>
      </w:r>
      <w:r w:rsidR="00B013AF">
        <w:t xml:space="preserve"> </w:t>
      </w:r>
      <w:r>
        <w:t>the years leading up to his first</w:t>
      </w:r>
      <w:r w:rsidR="00B013AF">
        <w:t xml:space="preserve"> </w:t>
      </w:r>
      <w:r>
        <w:t>interaction with Avivo in 2020.</w:t>
      </w:r>
      <w:r w:rsidR="00B013AF">
        <w:t xml:space="preserve"> </w:t>
      </w:r>
      <w:r>
        <w:t>A series of devastating events saw</w:t>
      </w:r>
      <w:r w:rsidR="00B013AF">
        <w:t xml:space="preserve"> </w:t>
      </w:r>
      <w:r>
        <w:t>Tom’s life spiral out of control.</w:t>
      </w:r>
    </w:p>
    <w:p w14:paraId="5797F862" w14:textId="3A04A01B" w:rsidR="00C26E6D" w:rsidRDefault="00C26E6D" w:rsidP="00C26E6D">
      <w:pPr>
        <w:pStyle w:val="BodyText"/>
      </w:pPr>
      <w:r>
        <w:t>“In 2009, I had a car accident that</w:t>
      </w:r>
      <w:r w:rsidR="00B013AF">
        <w:t xml:space="preserve"> </w:t>
      </w:r>
      <w:r>
        <w:t>damaged my back. I suffer from</w:t>
      </w:r>
      <w:r w:rsidR="00B013AF">
        <w:t xml:space="preserve"> </w:t>
      </w:r>
      <w:r>
        <w:t>spinal degeneration now,” said Tom.</w:t>
      </w:r>
    </w:p>
    <w:p w14:paraId="0394F2D0" w14:textId="6E796512" w:rsidR="00C26E6D" w:rsidRDefault="00C26E6D" w:rsidP="00C26E6D">
      <w:pPr>
        <w:pStyle w:val="BodyText"/>
      </w:pPr>
      <w:r>
        <w:t>“Six months later, we had the</w:t>
      </w:r>
      <w:r w:rsidR="00B013AF">
        <w:t xml:space="preserve"> </w:t>
      </w:r>
      <w:r>
        <w:t>Toodyay fires. My partner and</w:t>
      </w:r>
      <w:r w:rsidR="00B013AF">
        <w:t xml:space="preserve"> </w:t>
      </w:r>
      <w:r>
        <w:t>I lost everything on our 10.5-acre</w:t>
      </w:r>
      <w:r w:rsidR="00B013AF">
        <w:t xml:space="preserve"> </w:t>
      </w:r>
      <w:r>
        <w:t>property.”</w:t>
      </w:r>
    </w:p>
    <w:p w14:paraId="0D6D9101" w14:textId="35E0F718" w:rsidR="00C26E6D" w:rsidRDefault="00C26E6D" w:rsidP="00C26E6D">
      <w:pPr>
        <w:pStyle w:val="BodyText"/>
      </w:pPr>
      <w:r>
        <w:t>Tom and his partner tried to rebuild.</w:t>
      </w:r>
      <w:r w:rsidR="00B013AF">
        <w:t xml:space="preserve"> </w:t>
      </w:r>
      <w:r>
        <w:t>But in 2010, their relationship broke</w:t>
      </w:r>
      <w:r w:rsidR="00B013AF">
        <w:t xml:space="preserve"> </w:t>
      </w:r>
      <w:r>
        <w:t>down, and Tom was diagnosed with</w:t>
      </w:r>
      <w:r w:rsidR="00B013AF">
        <w:t xml:space="preserve"> </w:t>
      </w:r>
      <w:r>
        <w:t>cancer. “When all that happened,</w:t>
      </w:r>
      <w:r w:rsidR="00B013AF">
        <w:t xml:space="preserve"> </w:t>
      </w:r>
      <w:r>
        <w:t>I escaped to Bali. That’s what I did.</w:t>
      </w:r>
      <w:r w:rsidR="00B013AF">
        <w:t xml:space="preserve"> </w:t>
      </w:r>
      <w:r>
        <w:t>I’d flee when things got hard...</w:t>
      </w:r>
      <w:r w:rsidR="00B013AF">
        <w:t xml:space="preserve"> </w:t>
      </w:r>
      <w:r>
        <w:t>I got a little rejuvenated and started</w:t>
      </w:r>
      <w:r w:rsidR="00B013AF">
        <w:t xml:space="preserve"> </w:t>
      </w:r>
      <w:r>
        <w:t>running a restaurant over there,”</w:t>
      </w:r>
      <w:r w:rsidR="00B013AF">
        <w:t xml:space="preserve"> </w:t>
      </w:r>
      <w:r>
        <w:t>Tom remembers.</w:t>
      </w:r>
    </w:p>
    <w:p w14:paraId="0D084612" w14:textId="486B94E0" w:rsidR="00C26E6D" w:rsidRDefault="00C26E6D" w:rsidP="00C26E6D">
      <w:pPr>
        <w:pStyle w:val="BodyText"/>
      </w:pPr>
      <w:r>
        <w:t>But things</w:t>
      </w:r>
      <w:r w:rsidR="00B013AF">
        <w:t xml:space="preserve"> </w:t>
      </w:r>
      <w:r>
        <w:t>soon took another upsetting turn</w:t>
      </w:r>
      <w:r w:rsidR="00B013AF">
        <w:t xml:space="preserve"> </w:t>
      </w:r>
      <w:r>
        <w:t>for Tom. His new partner died in Bali,</w:t>
      </w:r>
      <w:r w:rsidR="00B013AF">
        <w:t xml:space="preserve"> </w:t>
      </w:r>
      <w:r>
        <w:t>and he didn’t get to say goodbye.</w:t>
      </w:r>
      <w:r w:rsidR="00B013AF">
        <w:t xml:space="preserve"> </w:t>
      </w:r>
      <w:r>
        <w:t>Then the restaurant where Tom was</w:t>
      </w:r>
      <w:r w:rsidR="00B013AF">
        <w:t xml:space="preserve"> </w:t>
      </w:r>
      <w:r>
        <w:t>working was being sold off, so he</w:t>
      </w:r>
      <w:r w:rsidR="00B013AF">
        <w:t xml:space="preserve"> </w:t>
      </w:r>
      <w:r>
        <w:t>decided it was time to move back to</w:t>
      </w:r>
      <w:r w:rsidR="00B013AF">
        <w:t xml:space="preserve"> </w:t>
      </w:r>
      <w:r>
        <w:t>Perth. With nowhere to call home,</w:t>
      </w:r>
      <w:r w:rsidR="00B013AF">
        <w:t xml:space="preserve"> </w:t>
      </w:r>
      <w:r>
        <w:t>Tom ended up homeless on the</w:t>
      </w:r>
      <w:r w:rsidR="00B013AF">
        <w:t xml:space="preserve"> </w:t>
      </w:r>
      <w:r>
        <w:t>streets of Northbridge.</w:t>
      </w:r>
    </w:p>
    <w:p w14:paraId="1174D0CC" w14:textId="77777777" w:rsidR="00C26E6D" w:rsidRDefault="00C26E6D" w:rsidP="00B013AF">
      <w:pPr>
        <w:pStyle w:val="Heading2"/>
      </w:pPr>
      <w:bookmarkStart w:id="3" w:name="_Toc118888040"/>
      <w:r>
        <w:t>Serendipity</w:t>
      </w:r>
      <w:bookmarkEnd w:id="3"/>
    </w:p>
    <w:p w14:paraId="277ED519" w14:textId="047A15AC" w:rsidR="00C26E6D" w:rsidRDefault="00C26E6D" w:rsidP="00C26E6D">
      <w:pPr>
        <w:pStyle w:val="BodyText"/>
      </w:pPr>
      <w:r>
        <w:t>In a fortunate turn of events, Monica</w:t>
      </w:r>
      <w:r w:rsidR="00B013AF">
        <w:t xml:space="preserve"> </w:t>
      </w:r>
      <w:r>
        <w:t>Lee from Avivo ran into Tom while</w:t>
      </w:r>
      <w:r w:rsidR="00B013AF">
        <w:t xml:space="preserve"> </w:t>
      </w:r>
      <w:r>
        <w:t>he was homeless and encouraged</w:t>
      </w:r>
      <w:r w:rsidR="00B013AF">
        <w:t xml:space="preserve"> </w:t>
      </w:r>
      <w:r>
        <w:t>him to speak to Avivo for support.</w:t>
      </w:r>
    </w:p>
    <w:p w14:paraId="6050C20A" w14:textId="1F9D7456" w:rsidR="00C26E6D" w:rsidRDefault="00C26E6D" w:rsidP="00C26E6D">
      <w:pPr>
        <w:pStyle w:val="BodyText"/>
      </w:pPr>
      <w:r>
        <w:t>Deb Cording, Team Facilitator for</w:t>
      </w:r>
      <w:r w:rsidR="00B013AF">
        <w:t xml:space="preserve"> </w:t>
      </w:r>
      <w:r>
        <w:t>Team Northam recognised Tom and</w:t>
      </w:r>
      <w:r w:rsidR="00B013AF">
        <w:t xml:space="preserve"> </w:t>
      </w:r>
      <w:r>
        <w:t>put up her hand to support him.</w:t>
      </w:r>
    </w:p>
    <w:p w14:paraId="08005741" w14:textId="26068CB4" w:rsidR="00C26E6D" w:rsidRDefault="00C26E6D" w:rsidP="00C26E6D">
      <w:pPr>
        <w:pStyle w:val="BodyText"/>
      </w:pPr>
      <w:r>
        <w:t>“When I started working with</w:t>
      </w:r>
      <w:r w:rsidR="00B013AF">
        <w:t xml:space="preserve"> </w:t>
      </w:r>
      <w:r>
        <w:t>Tom in May 2020, he was</w:t>
      </w:r>
      <w:r w:rsidR="00B013AF">
        <w:t xml:space="preserve"> </w:t>
      </w:r>
      <w:r>
        <w:t>experiencing severe anxiety</w:t>
      </w:r>
      <w:r w:rsidR="00B013AF">
        <w:t xml:space="preserve"> </w:t>
      </w:r>
      <w:r>
        <w:t>and couldn’t go out alone.</w:t>
      </w:r>
      <w:r w:rsidR="00B013AF">
        <w:t xml:space="preserve"> </w:t>
      </w:r>
      <w:r>
        <w:t>He just hated being in</w:t>
      </w:r>
      <w:r w:rsidR="00B013AF">
        <w:t xml:space="preserve"> </w:t>
      </w:r>
      <w:r>
        <w:t>public,” said Deb.</w:t>
      </w:r>
    </w:p>
    <w:p w14:paraId="4C77BE79" w14:textId="2DDCC02B" w:rsidR="00C26E6D" w:rsidRDefault="00C26E6D" w:rsidP="00C26E6D">
      <w:pPr>
        <w:pStyle w:val="BodyText"/>
      </w:pPr>
      <w:r>
        <w:t>“He could barely walk</w:t>
      </w:r>
      <w:r w:rsidR="00B013AF">
        <w:t xml:space="preserve"> </w:t>
      </w:r>
      <w:r>
        <w:t>due to his back and</w:t>
      </w:r>
      <w:r w:rsidR="00B013AF">
        <w:t xml:space="preserve"> </w:t>
      </w:r>
      <w:r>
        <w:t>needed a walking</w:t>
      </w:r>
      <w:r w:rsidR="00B013AF">
        <w:t xml:space="preserve"> </w:t>
      </w:r>
      <w:r>
        <w:t>frame and then a</w:t>
      </w:r>
      <w:r w:rsidR="00B013AF">
        <w:t xml:space="preserve"> </w:t>
      </w:r>
      <w:r>
        <w:t>scooter. And now</w:t>
      </w:r>
      <w:r w:rsidR="00B013AF">
        <w:t xml:space="preserve"> </w:t>
      </w:r>
      <w:r>
        <w:t>the journey has</w:t>
      </w:r>
      <w:r w:rsidR="00B013AF">
        <w:t xml:space="preserve"> </w:t>
      </w:r>
      <w:r>
        <w:t>come to this! What</w:t>
      </w:r>
      <w:r w:rsidR="00B013AF">
        <w:t xml:space="preserve"> </w:t>
      </w:r>
      <w:r>
        <w:t>an amazing man.”</w:t>
      </w:r>
    </w:p>
    <w:p w14:paraId="4DFA81F5" w14:textId="04280E9B" w:rsidR="00C26E6D" w:rsidRDefault="00C26E6D" w:rsidP="00C26E6D">
      <w:pPr>
        <w:pStyle w:val="BodyText"/>
      </w:pPr>
      <w:r>
        <w:t>Deb told us this on</w:t>
      </w:r>
      <w:r w:rsidR="00B013AF">
        <w:t xml:space="preserve"> </w:t>
      </w:r>
      <w:r>
        <w:t>the day of Tom’s first</w:t>
      </w:r>
      <w:r w:rsidR="00B013AF">
        <w:t xml:space="preserve"> </w:t>
      </w:r>
      <w:r>
        <w:t>ever photography</w:t>
      </w:r>
      <w:r w:rsidR="00B013AF">
        <w:t xml:space="preserve"> </w:t>
      </w:r>
      <w:r>
        <w:t>exhibit. From battling</w:t>
      </w:r>
      <w:r w:rsidR="00B013AF">
        <w:t xml:space="preserve"> </w:t>
      </w:r>
      <w:r>
        <w:t>severe anxiety a few short</w:t>
      </w:r>
      <w:r w:rsidR="00B013AF">
        <w:t xml:space="preserve"> </w:t>
      </w:r>
      <w:r>
        <w:t>years ago to hosting a public</w:t>
      </w:r>
      <w:r w:rsidR="00B013AF">
        <w:t xml:space="preserve"> </w:t>
      </w:r>
      <w:r>
        <w:t>exhibition that shared his</w:t>
      </w:r>
      <w:r w:rsidR="00B013AF">
        <w:t xml:space="preserve"> </w:t>
      </w:r>
      <w:r>
        <w:t>vulnerabilities, it’s been quite</w:t>
      </w:r>
      <w:r w:rsidR="00B013AF">
        <w:t xml:space="preserve"> </w:t>
      </w:r>
      <w:r>
        <w:t>a journey.</w:t>
      </w:r>
    </w:p>
    <w:p w14:paraId="7D2917B3" w14:textId="7570363E" w:rsidR="00C26E6D" w:rsidRDefault="00C26E6D" w:rsidP="00C26E6D">
      <w:pPr>
        <w:pStyle w:val="BodyText"/>
      </w:pPr>
      <w:r>
        <w:t>“I was at my lowest point before</w:t>
      </w:r>
      <w:r w:rsidR="00B013AF">
        <w:t xml:space="preserve"> </w:t>
      </w:r>
      <w:r>
        <w:t>I started working with Deb and</w:t>
      </w:r>
      <w:r w:rsidR="00B013AF">
        <w:t xml:space="preserve"> </w:t>
      </w:r>
      <w:r>
        <w:t>Avivo,” Tom said. “I was sitting right</w:t>
      </w:r>
      <w:r w:rsidR="00B013AF">
        <w:t xml:space="preserve"> </w:t>
      </w:r>
      <w:r>
        <w:t>here writing my suicide note. There</w:t>
      </w:r>
      <w:r w:rsidR="00B013AF">
        <w:t xml:space="preserve"> </w:t>
      </w:r>
      <w:r>
        <w:t>was a mental health event over</w:t>
      </w:r>
      <w:r w:rsidR="00B013AF">
        <w:t xml:space="preserve"> </w:t>
      </w:r>
      <w:r>
        <w:t>there, and here I was.</w:t>
      </w:r>
    </w:p>
    <w:p w14:paraId="12B39E2B" w14:textId="6D35C6DA" w:rsidR="00E27FE8" w:rsidRDefault="00C26E6D" w:rsidP="00C26E6D">
      <w:pPr>
        <w:pStyle w:val="BodyText"/>
      </w:pPr>
      <w:r>
        <w:t>“I was encouraged to speak to Avivo</w:t>
      </w:r>
      <w:r w:rsidR="00B013AF">
        <w:t xml:space="preserve"> </w:t>
      </w:r>
      <w:r>
        <w:t>and see what they could do... I don’t</w:t>
      </w:r>
      <w:r w:rsidR="00B013AF">
        <w:t xml:space="preserve"> </w:t>
      </w:r>
      <w:r>
        <w:t>think I’d be here without Avivo.”</w:t>
      </w:r>
    </w:p>
    <w:p w14:paraId="431A908E" w14:textId="77777777" w:rsidR="00E27FE8" w:rsidRDefault="00E27FE8">
      <w:pPr>
        <w:spacing w:after="160" w:line="259" w:lineRule="auto"/>
      </w:pPr>
      <w:r>
        <w:br w:type="page"/>
      </w:r>
    </w:p>
    <w:p w14:paraId="0FC78F99" w14:textId="77777777" w:rsidR="00C26E6D" w:rsidRDefault="00C26E6D" w:rsidP="00B013AF">
      <w:pPr>
        <w:pStyle w:val="Heading2"/>
      </w:pPr>
      <w:bookmarkStart w:id="4" w:name="_Toc118888041"/>
      <w:r>
        <w:lastRenderedPageBreak/>
        <w:t>Talent and potential</w:t>
      </w:r>
      <w:bookmarkEnd w:id="4"/>
    </w:p>
    <w:p w14:paraId="2089471F" w14:textId="3A206357" w:rsidR="00C26E6D" w:rsidRDefault="00C26E6D" w:rsidP="00C26E6D">
      <w:pPr>
        <w:pStyle w:val="BodyText"/>
      </w:pPr>
      <w:r>
        <w:t>Through Deb’s work with Tom,</w:t>
      </w:r>
      <w:r w:rsidR="00B013AF">
        <w:t xml:space="preserve"> </w:t>
      </w:r>
      <w:r>
        <w:t>she encouraged him to pursue his</w:t>
      </w:r>
      <w:r w:rsidR="00B013AF">
        <w:t xml:space="preserve"> </w:t>
      </w:r>
      <w:r>
        <w:t>passion for photography. She saw</w:t>
      </w:r>
      <w:r w:rsidR="00B013AF">
        <w:t xml:space="preserve"> </w:t>
      </w:r>
      <w:r>
        <w:t>his talent and how it lit him up.</w:t>
      </w:r>
    </w:p>
    <w:p w14:paraId="2F749C62" w14:textId="7908C340" w:rsidR="00C26E6D" w:rsidRDefault="00C26E6D" w:rsidP="00C26E6D">
      <w:pPr>
        <w:pStyle w:val="BodyText"/>
      </w:pPr>
      <w:r>
        <w:t>“I had thousands of photos and</w:t>
      </w:r>
      <w:r w:rsidR="00B013AF">
        <w:t xml:space="preserve"> </w:t>
      </w:r>
      <w:r>
        <w:t>eventually, I said to Deb, ‘I want to</w:t>
      </w:r>
      <w:r w:rsidR="00B013AF">
        <w:t xml:space="preserve"> </w:t>
      </w:r>
      <w:r>
        <w:t>do an exhibition’. It’s helped me</w:t>
      </w:r>
      <w:r w:rsidR="00B013AF">
        <w:t xml:space="preserve"> </w:t>
      </w:r>
      <w:r>
        <w:t>through my mental health journey,</w:t>
      </w:r>
      <w:r w:rsidR="00B013AF">
        <w:t xml:space="preserve"> </w:t>
      </w:r>
      <w:r>
        <w:t>and I show that through the</w:t>
      </w:r>
      <w:r w:rsidR="00B013AF">
        <w:t xml:space="preserve"> </w:t>
      </w:r>
      <w:r>
        <w:t>photos,” said Tom.</w:t>
      </w:r>
    </w:p>
    <w:p w14:paraId="15292944" w14:textId="52ACE068" w:rsidR="00C26E6D" w:rsidRDefault="00C26E6D" w:rsidP="00C26E6D">
      <w:pPr>
        <w:pStyle w:val="BodyText"/>
      </w:pPr>
      <w:r>
        <w:t>Tom and Deb were successful</w:t>
      </w:r>
      <w:r w:rsidR="00B013AF">
        <w:t xml:space="preserve"> </w:t>
      </w:r>
      <w:r>
        <w:t>in getting a Small Sparks Grant</w:t>
      </w:r>
      <w:r w:rsidR="00B013AF">
        <w:t xml:space="preserve"> </w:t>
      </w:r>
      <w:r>
        <w:t>through Avivo. The Small Sparks</w:t>
      </w:r>
      <w:r w:rsidR="00B013AF">
        <w:t xml:space="preserve"> </w:t>
      </w:r>
      <w:r>
        <w:t>Grants support people to follow</w:t>
      </w:r>
      <w:r w:rsidR="00B013AF">
        <w:t xml:space="preserve"> </w:t>
      </w:r>
      <w:r>
        <w:t>a dream and bring an idea to</w:t>
      </w:r>
      <w:r w:rsidR="00B013AF">
        <w:t xml:space="preserve"> </w:t>
      </w:r>
      <w:r>
        <w:t>fruition through a small allowance.</w:t>
      </w:r>
      <w:r w:rsidR="00B013AF">
        <w:t xml:space="preserve"> </w:t>
      </w:r>
      <w:r>
        <w:t>It’s a way to help people to connect</w:t>
      </w:r>
      <w:r w:rsidR="00B013AF">
        <w:t xml:space="preserve"> </w:t>
      </w:r>
      <w:r>
        <w:t>to the community and develop</w:t>
      </w:r>
      <w:r w:rsidR="00B013AF">
        <w:t xml:space="preserve"> </w:t>
      </w:r>
      <w:r>
        <w:t>their capacity.</w:t>
      </w:r>
    </w:p>
    <w:p w14:paraId="0D50452D" w14:textId="4806E1C0" w:rsidR="00C26E6D" w:rsidRDefault="00C26E6D" w:rsidP="00C26E6D">
      <w:pPr>
        <w:pStyle w:val="BodyText"/>
      </w:pPr>
      <w:r>
        <w:t>Tom put his grant towards buying</w:t>
      </w:r>
      <w:r w:rsidR="00B013AF">
        <w:t xml:space="preserve"> </w:t>
      </w:r>
      <w:r>
        <w:t>a photography printer. He was later</w:t>
      </w:r>
      <w:r w:rsidR="00B013AF">
        <w:t xml:space="preserve"> </w:t>
      </w:r>
      <w:r>
        <w:t>successful in obtaining another</w:t>
      </w:r>
      <w:r w:rsidR="00B013AF">
        <w:t xml:space="preserve"> </w:t>
      </w:r>
      <w:r>
        <w:t>grant, which went towards ink for</w:t>
      </w:r>
      <w:r w:rsidR="00B013AF">
        <w:t xml:space="preserve"> </w:t>
      </w:r>
      <w:r>
        <w:t>his printer, which helped print the</w:t>
      </w:r>
      <w:r w:rsidR="00B013AF">
        <w:t xml:space="preserve"> </w:t>
      </w:r>
      <w:r>
        <w:t>photos he needed to create the</w:t>
      </w:r>
      <w:r w:rsidR="00B013AF">
        <w:t xml:space="preserve"> </w:t>
      </w:r>
      <w:r>
        <w:t>exhibit. So, once Tom had locked in</w:t>
      </w:r>
      <w:r w:rsidR="00B013AF">
        <w:t xml:space="preserve"> </w:t>
      </w:r>
      <w:r>
        <w:t>the location for the exhibition, there</w:t>
      </w:r>
      <w:r w:rsidR="00B013AF">
        <w:t xml:space="preserve"> </w:t>
      </w:r>
      <w:r>
        <w:t>was no turning back.</w:t>
      </w:r>
    </w:p>
    <w:p w14:paraId="58151723" w14:textId="01E5B275" w:rsidR="00C26E6D" w:rsidRDefault="00C26E6D" w:rsidP="00C26E6D">
      <w:pPr>
        <w:pStyle w:val="BodyText"/>
      </w:pPr>
      <w:r>
        <w:t>“This is the one thing I can now say</w:t>
      </w:r>
      <w:r w:rsidR="00B013AF">
        <w:t xml:space="preserve"> </w:t>
      </w:r>
      <w:r>
        <w:t>I’ve done. I did it! The exhibition</w:t>
      </w:r>
      <w:r w:rsidR="00B013AF">
        <w:t xml:space="preserve"> </w:t>
      </w:r>
      <w:r>
        <w:t>was a total success – beyond my</w:t>
      </w:r>
      <w:r w:rsidR="00B013AF">
        <w:t xml:space="preserve"> </w:t>
      </w:r>
      <w:r>
        <w:t>expectations. I’m proud of myself,”</w:t>
      </w:r>
      <w:r w:rsidR="00B013AF">
        <w:t xml:space="preserve"> </w:t>
      </w:r>
      <w:r>
        <w:t>said Tom.</w:t>
      </w:r>
    </w:p>
    <w:p w14:paraId="3C2585C3" w14:textId="77777777" w:rsidR="00C26E6D" w:rsidRDefault="00C26E6D" w:rsidP="00B013AF">
      <w:pPr>
        <w:pStyle w:val="Heading2"/>
      </w:pPr>
      <w:bookmarkStart w:id="5" w:name="_Toc118888042"/>
      <w:r>
        <w:t>Watch Tom’s YouTube story here:</w:t>
      </w:r>
      <w:bookmarkEnd w:id="5"/>
    </w:p>
    <w:p w14:paraId="068960D6" w14:textId="77E4D588" w:rsidR="00C26E6D" w:rsidRDefault="00B013AF" w:rsidP="00C26E6D">
      <w:pPr>
        <w:pStyle w:val="BodyText"/>
      </w:pPr>
      <w:hyperlink r:id="rId13" w:history="1">
        <w:r w:rsidR="00C26E6D" w:rsidRPr="00B013AF">
          <w:rPr>
            <w:rStyle w:val="Hyperlink"/>
          </w:rPr>
          <w:t>https://youtu.be/uIl0oMyq6i0</w:t>
        </w:r>
      </w:hyperlink>
    </w:p>
    <w:p w14:paraId="5F54A0CC" w14:textId="3A6AE4CC" w:rsidR="00C26E6D" w:rsidRDefault="00B013AF" w:rsidP="00C26E6D">
      <w:pPr>
        <w:pStyle w:val="Heading2"/>
      </w:pPr>
      <w:bookmarkStart w:id="6" w:name="_Toc118888043"/>
      <w:r>
        <w:t>Tom’s poem</w:t>
      </w:r>
      <w:bookmarkEnd w:id="6"/>
    </w:p>
    <w:p w14:paraId="1FD2364C" w14:textId="28FFB70D" w:rsidR="00C26E6D" w:rsidRDefault="00C26E6D" w:rsidP="00C26E6D">
      <w:pPr>
        <w:pStyle w:val="BodyText"/>
      </w:pPr>
      <w:r>
        <w:t>This year has taught</w:t>
      </w:r>
      <w:r w:rsidR="00B013AF">
        <w:t xml:space="preserve"> </w:t>
      </w:r>
      <w:r>
        <w:t>me how far I can go.</w:t>
      </w:r>
    </w:p>
    <w:p w14:paraId="1C8C9E5F" w14:textId="7102E0B0" w:rsidR="00C26E6D" w:rsidRDefault="00C26E6D" w:rsidP="00C26E6D">
      <w:pPr>
        <w:pStyle w:val="BodyText"/>
      </w:pPr>
      <w:r>
        <w:t>I just have to</w:t>
      </w:r>
      <w:r w:rsidR="00B013AF">
        <w:t xml:space="preserve"> </w:t>
      </w:r>
      <w:r>
        <w:t>remember how far</w:t>
      </w:r>
      <w:r w:rsidR="00B013AF">
        <w:t xml:space="preserve"> </w:t>
      </w:r>
      <w:r>
        <w:t>I have come,</w:t>
      </w:r>
    </w:p>
    <w:p w14:paraId="57036076" w14:textId="3CBA88BD" w:rsidR="00C26E6D" w:rsidRDefault="00C26E6D" w:rsidP="00C26E6D">
      <w:pPr>
        <w:pStyle w:val="BodyText"/>
      </w:pPr>
      <w:r>
        <w:t>Everything I have</w:t>
      </w:r>
      <w:r w:rsidR="00B013AF">
        <w:t xml:space="preserve"> </w:t>
      </w:r>
      <w:r>
        <w:t>faced, all the battles</w:t>
      </w:r>
      <w:r w:rsidR="00B013AF">
        <w:t xml:space="preserve"> </w:t>
      </w:r>
      <w:r>
        <w:t>I have won,</w:t>
      </w:r>
    </w:p>
    <w:p w14:paraId="78E9F71B" w14:textId="17E39EB9" w:rsidR="00C26E6D" w:rsidRDefault="00C26E6D" w:rsidP="00C26E6D">
      <w:pPr>
        <w:pStyle w:val="BodyText"/>
      </w:pPr>
      <w:r>
        <w:t>And all the fears</w:t>
      </w:r>
      <w:r w:rsidR="00B013AF">
        <w:t xml:space="preserve"> </w:t>
      </w:r>
      <w:r>
        <w:t>I have overcome.</w:t>
      </w:r>
    </w:p>
    <w:p w14:paraId="0D5B1877" w14:textId="519D4EB2" w:rsidR="00C26E6D" w:rsidRDefault="00C26E6D">
      <w:pPr>
        <w:spacing w:after="160" w:line="259" w:lineRule="auto"/>
      </w:pPr>
      <w:r>
        <w:br w:type="page"/>
      </w:r>
    </w:p>
    <w:p w14:paraId="12484538" w14:textId="23675ACF" w:rsidR="003940C5" w:rsidRDefault="003940C5" w:rsidP="003940C5">
      <w:pPr>
        <w:pStyle w:val="Heading1"/>
      </w:pPr>
      <w:bookmarkStart w:id="7" w:name="_Toc118888044"/>
      <w:r>
        <w:lastRenderedPageBreak/>
        <w:t>Resilience and Optimism</w:t>
      </w:r>
      <w:bookmarkEnd w:id="7"/>
    </w:p>
    <w:p w14:paraId="06EA804C" w14:textId="23BD7A52" w:rsidR="003940C5" w:rsidRDefault="003940C5" w:rsidP="003940C5">
      <w:pPr>
        <w:pStyle w:val="Heading2"/>
      </w:pPr>
      <w:bookmarkStart w:id="8" w:name="_Toc118888045"/>
      <w:r>
        <w:t>From our Chairperson,</w:t>
      </w:r>
      <w:r>
        <w:t xml:space="preserve"> </w:t>
      </w:r>
      <w:r>
        <w:t>Professor Angus Buchanan</w:t>
      </w:r>
      <w:bookmarkEnd w:id="8"/>
    </w:p>
    <w:p w14:paraId="78AF19A9" w14:textId="77777777" w:rsidR="003940C5" w:rsidRDefault="003940C5" w:rsidP="003940C5">
      <w:pPr>
        <w:pStyle w:val="BodyText"/>
      </w:pPr>
      <w:r>
        <w:t>Angus Buchanan</w:t>
      </w:r>
    </w:p>
    <w:p w14:paraId="70785291" w14:textId="77777777" w:rsidR="003940C5" w:rsidRDefault="003940C5" w:rsidP="003940C5">
      <w:pPr>
        <w:pStyle w:val="BodyText"/>
      </w:pPr>
      <w:r>
        <w:t>Board Chair</w:t>
      </w:r>
    </w:p>
    <w:p w14:paraId="0CDB5941" w14:textId="7E7CC787" w:rsidR="003940C5" w:rsidRPr="005C1787" w:rsidRDefault="003940C5" w:rsidP="003940C5">
      <w:pPr>
        <w:pStyle w:val="BodyText"/>
        <w:rPr>
          <w:b/>
          <w:bCs/>
        </w:rPr>
      </w:pPr>
      <w:r w:rsidRPr="005C1787">
        <w:rPr>
          <w:b/>
          <w:bCs/>
        </w:rPr>
        <w:t>The process of writing</w:t>
      </w:r>
      <w:r w:rsidR="005C1787" w:rsidRPr="005C1787">
        <w:rPr>
          <w:b/>
          <w:bCs/>
        </w:rPr>
        <w:t xml:space="preserve"> </w:t>
      </w:r>
      <w:r w:rsidRPr="005C1787">
        <w:rPr>
          <w:b/>
          <w:bCs/>
        </w:rPr>
        <w:t>an annual report is an</w:t>
      </w:r>
      <w:r w:rsidR="005C1787" w:rsidRPr="005C1787">
        <w:rPr>
          <w:b/>
          <w:bCs/>
        </w:rPr>
        <w:t xml:space="preserve"> </w:t>
      </w:r>
      <w:r w:rsidRPr="005C1787">
        <w:rPr>
          <w:b/>
          <w:bCs/>
        </w:rPr>
        <w:t>interesting one. It is</w:t>
      </w:r>
      <w:r w:rsidR="005C1787" w:rsidRPr="005C1787">
        <w:rPr>
          <w:b/>
          <w:bCs/>
        </w:rPr>
        <w:t xml:space="preserve"> </w:t>
      </w:r>
      <w:r w:rsidRPr="005C1787">
        <w:rPr>
          <w:b/>
          <w:bCs/>
        </w:rPr>
        <w:t>a time for significant</w:t>
      </w:r>
      <w:r w:rsidR="005C1787" w:rsidRPr="005C1787">
        <w:rPr>
          <w:b/>
          <w:bCs/>
        </w:rPr>
        <w:t xml:space="preserve"> </w:t>
      </w:r>
      <w:r w:rsidRPr="005C1787">
        <w:rPr>
          <w:b/>
          <w:bCs/>
        </w:rPr>
        <w:t>reflection on what</w:t>
      </w:r>
      <w:r w:rsidR="005C1787" w:rsidRPr="005C1787">
        <w:rPr>
          <w:b/>
          <w:bCs/>
        </w:rPr>
        <w:t xml:space="preserve"> </w:t>
      </w:r>
      <w:r w:rsidRPr="005C1787">
        <w:rPr>
          <w:b/>
          <w:bCs/>
        </w:rPr>
        <w:t>has happened and an</w:t>
      </w:r>
      <w:r w:rsidR="005C1787" w:rsidRPr="005C1787">
        <w:rPr>
          <w:b/>
          <w:bCs/>
        </w:rPr>
        <w:t xml:space="preserve"> </w:t>
      </w:r>
      <w:r w:rsidRPr="005C1787">
        <w:rPr>
          <w:b/>
          <w:bCs/>
        </w:rPr>
        <w:t>opportunity to look</w:t>
      </w:r>
      <w:r w:rsidR="005C1787" w:rsidRPr="005C1787">
        <w:rPr>
          <w:b/>
          <w:bCs/>
        </w:rPr>
        <w:t xml:space="preserve"> </w:t>
      </w:r>
      <w:r w:rsidRPr="005C1787">
        <w:rPr>
          <w:b/>
          <w:bCs/>
        </w:rPr>
        <w:t>forward to what may be.</w:t>
      </w:r>
    </w:p>
    <w:p w14:paraId="2E57ADAD" w14:textId="4B8211D2" w:rsidR="003940C5" w:rsidRDefault="003940C5" w:rsidP="003940C5">
      <w:pPr>
        <w:pStyle w:val="BodyText"/>
      </w:pPr>
      <w:r>
        <w:t>The Board has been</w:t>
      </w:r>
      <w:r w:rsidR="005C1787">
        <w:t xml:space="preserve"> </w:t>
      </w:r>
      <w:r>
        <w:t>working closely with</w:t>
      </w:r>
      <w:r w:rsidR="005C1787">
        <w:t xml:space="preserve"> </w:t>
      </w:r>
      <w:r>
        <w:t>the Executive Team</w:t>
      </w:r>
      <w:r w:rsidR="005C1787">
        <w:t xml:space="preserve"> </w:t>
      </w:r>
      <w:r>
        <w:t>and continues to</w:t>
      </w:r>
      <w:r w:rsidR="005C1787">
        <w:t xml:space="preserve"> </w:t>
      </w:r>
      <w:r>
        <w:t>guide Avivo through</w:t>
      </w:r>
      <w:r w:rsidR="005C1787">
        <w:t xml:space="preserve"> </w:t>
      </w:r>
      <w:r>
        <w:t>the opportunities and</w:t>
      </w:r>
      <w:r w:rsidR="005C1787">
        <w:t xml:space="preserve"> </w:t>
      </w:r>
      <w:r>
        <w:t>challenges that have and</w:t>
      </w:r>
      <w:r w:rsidR="005C1787">
        <w:t xml:space="preserve"> </w:t>
      </w:r>
      <w:r>
        <w:t>will continue to arise.</w:t>
      </w:r>
    </w:p>
    <w:p w14:paraId="7E8EEB58" w14:textId="4CC5D33B" w:rsidR="003940C5" w:rsidRDefault="003940C5" w:rsidP="003940C5">
      <w:pPr>
        <w:pStyle w:val="BodyText"/>
      </w:pPr>
      <w:r>
        <w:t>Like many other</w:t>
      </w:r>
      <w:r w:rsidR="005C1787">
        <w:t xml:space="preserve"> </w:t>
      </w:r>
      <w:r>
        <w:t>community-based</w:t>
      </w:r>
      <w:r w:rsidR="005C1787">
        <w:t xml:space="preserve"> </w:t>
      </w:r>
      <w:r>
        <w:t>organisations, the</w:t>
      </w:r>
      <w:r w:rsidR="005C1787">
        <w:t xml:space="preserve"> </w:t>
      </w:r>
      <w:r>
        <w:t>ongoing COVID pandemic</w:t>
      </w:r>
      <w:r w:rsidR="005C1787">
        <w:t xml:space="preserve"> </w:t>
      </w:r>
      <w:r>
        <w:t>and the dynamic human</w:t>
      </w:r>
      <w:r w:rsidR="005C1787">
        <w:t xml:space="preserve"> </w:t>
      </w:r>
      <w:r>
        <w:t>services funding context</w:t>
      </w:r>
      <w:r w:rsidR="005C1787">
        <w:t xml:space="preserve"> </w:t>
      </w:r>
      <w:r>
        <w:t>have impacted Avivo.</w:t>
      </w:r>
    </w:p>
    <w:p w14:paraId="161D1EB2" w14:textId="10AEFCC2" w:rsidR="003940C5" w:rsidRDefault="003940C5" w:rsidP="003940C5">
      <w:pPr>
        <w:pStyle w:val="BodyText"/>
      </w:pPr>
      <w:r>
        <w:t>This year the Board has</w:t>
      </w:r>
      <w:r w:rsidR="005C1787">
        <w:t xml:space="preserve"> </w:t>
      </w:r>
      <w:r>
        <w:t>been on the journey to</w:t>
      </w:r>
      <w:r w:rsidR="005C1787">
        <w:t xml:space="preserve"> </w:t>
      </w:r>
      <w:r>
        <w:t>discuss the essence of</w:t>
      </w:r>
      <w:r w:rsidR="005C1787">
        <w:t xml:space="preserve"> </w:t>
      </w:r>
      <w:r>
        <w:t>Avivo, drawing inspiration</w:t>
      </w:r>
      <w:r w:rsidR="005C1787">
        <w:t xml:space="preserve"> </w:t>
      </w:r>
      <w:r>
        <w:t>from the founder Gwin</w:t>
      </w:r>
      <w:r w:rsidR="005C1787">
        <w:t xml:space="preserve"> </w:t>
      </w:r>
      <w:r>
        <w:t>Ruston. My reflection</w:t>
      </w:r>
      <w:r w:rsidR="005C1787">
        <w:t xml:space="preserve"> </w:t>
      </w:r>
      <w:r>
        <w:t>and inspiration from</w:t>
      </w:r>
      <w:r w:rsidR="005C1787">
        <w:t xml:space="preserve"> </w:t>
      </w:r>
      <w:r>
        <w:t>this work are that what</w:t>
      </w:r>
      <w:r w:rsidR="005C1787">
        <w:t xml:space="preserve"> </w:t>
      </w:r>
      <w:r>
        <w:t>is important is often not</w:t>
      </w:r>
      <w:r w:rsidR="005C1787">
        <w:t xml:space="preserve"> </w:t>
      </w:r>
      <w:r>
        <w:t>easy to achieve. It requires</w:t>
      </w:r>
      <w:r w:rsidR="005C1787">
        <w:t xml:space="preserve"> </w:t>
      </w:r>
      <w:r>
        <w:t>determination, leadership,</w:t>
      </w:r>
      <w:r w:rsidR="005C1787">
        <w:t xml:space="preserve"> </w:t>
      </w:r>
      <w:r>
        <w:t>tenacity, and creativity</w:t>
      </w:r>
      <w:r w:rsidR="005C1787">
        <w:t xml:space="preserve"> </w:t>
      </w:r>
      <w:r>
        <w:t>- all the qualities that</w:t>
      </w:r>
      <w:r w:rsidR="005C1787">
        <w:t xml:space="preserve"> </w:t>
      </w:r>
      <w:r>
        <w:t>Gwin Ruston displayed</w:t>
      </w:r>
      <w:r w:rsidR="005C1787">
        <w:t xml:space="preserve"> </w:t>
      </w:r>
      <w:r>
        <w:t>to achieve the significant</w:t>
      </w:r>
      <w:r w:rsidR="005C1787">
        <w:t xml:space="preserve"> </w:t>
      </w:r>
      <w:r>
        <w:t>societal outcomes we</w:t>
      </w:r>
      <w:r w:rsidR="005C1787">
        <w:t xml:space="preserve"> </w:t>
      </w:r>
      <w:r>
        <w:t>recognise today.</w:t>
      </w:r>
    </w:p>
    <w:p w14:paraId="3F44F82F" w14:textId="1891FA15" w:rsidR="003940C5" w:rsidRDefault="003940C5" w:rsidP="003940C5">
      <w:pPr>
        <w:pStyle w:val="BodyText"/>
      </w:pPr>
      <w:r>
        <w:t>The Avivo of 2022 and</w:t>
      </w:r>
      <w:r w:rsidR="005C1787">
        <w:t xml:space="preserve"> </w:t>
      </w:r>
      <w:r>
        <w:t>future years will require</w:t>
      </w:r>
      <w:r w:rsidR="005C1787">
        <w:t xml:space="preserve"> </w:t>
      </w:r>
      <w:r>
        <w:t>the same qualities to</w:t>
      </w:r>
      <w:r w:rsidR="005C1787">
        <w:t xml:space="preserve"> </w:t>
      </w:r>
      <w:r>
        <w:t>continue to deliver its</w:t>
      </w:r>
      <w:r w:rsidR="005C1787">
        <w:t xml:space="preserve"> </w:t>
      </w:r>
      <w:r>
        <w:t>essence as we navigate</w:t>
      </w:r>
      <w:r w:rsidR="005C1787">
        <w:t xml:space="preserve"> </w:t>
      </w:r>
      <w:r>
        <w:t>the organisation through</w:t>
      </w:r>
      <w:r w:rsidR="005C1787">
        <w:t xml:space="preserve"> </w:t>
      </w:r>
      <w:r>
        <w:t>some of the most</w:t>
      </w:r>
      <w:r w:rsidR="005C1787">
        <w:t xml:space="preserve"> </w:t>
      </w:r>
      <w:r>
        <w:t>challenging and dynamic</w:t>
      </w:r>
      <w:r w:rsidR="005C1787">
        <w:t xml:space="preserve"> </w:t>
      </w:r>
      <w:r>
        <w:t>times that have impacted</w:t>
      </w:r>
      <w:r w:rsidR="005C1787">
        <w:t xml:space="preserve"> </w:t>
      </w:r>
      <w:r>
        <w:t>human services.</w:t>
      </w:r>
    </w:p>
    <w:p w14:paraId="52209C75" w14:textId="6BFFB309" w:rsidR="003940C5" w:rsidRDefault="003940C5" w:rsidP="003940C5">
      <w:pPr>
        <w:pStyle w:val="BodyText"/>
      </w:pPr>
      <w:r>
        <w:t>While we were optimistic</w:t>
      </w:r>
      <w:r>
        <w:t xml:space="preserve"> </w:t>
      </w:r>
      <w:r>
        <w:t>for a more peaceful</w:t>
      </w:r>
      <w:r>
        <w:t xml:space="preserve"> </w:t>
      </w:r>
      <w:r>
        <w:t>2021/2022 when it came</w:t>
      </w:r>
      <w:r>
        <w:t xml:space="preserve"> </w:t>
      </w:r>
      <w:r>
        <w:t>to the COVID landscape,</w:t>
      </w:r>
      <w:r>
        <w:t xml:space="preserve"> </w:t>
      </w:r>
      <w:r>
        <w:t>unfortunately, things took</w:t>
      </w:r>
      <w:r>
        <w:t xml:space="preserve"> </w:t>
      </w:r>
      <w:r>
        <w:t>a turn for the worse when</w:t>
      </w:r>
      <w:r>
        <w:t xml:space="preserve"> </w:t>
      </w:r>
      <w:r>
        <w:t>the virus</w:t>
      </w:r>
      <w:r>
        <w:t xml:space="preserve"> </w:t>
      </w:r>
      <w:r>
        <w:t>and,</w:t>
      </w:r>
      <w:r>
        <w:t xml:space="preserve"> </w:t>
      </w:r>
      <w:r>
        <w:t>of</w:t>
      </w:r>
      <w:r>
        <w:t xml:space="preserve"> </w:t>
      </w:r>
      <w:r>
        <w:t>course,</w:t>
      </w:r>
      <w:r>
        <w:t xml:space="preserve"> </w:t>
      </w:r>
      <w:r>
        <w:t>the mandated vaccines</w:t>
      </w:r>
      <w:r>
        <w:t xml:space="preserve"> </w:t>
      </w:r>
      <w:r>
        <w:t>hit Western Australia.</w:t>
      </w:r>
      <w:r>
        <w:t xml:space="preserve"> </w:t>
      </w:r>
      <w:r>
        <w:t>This has presented</w:t>
      </w:r>
      <w:r>
        <w:t xml:space="preserve"> </w:t>
      </w:r>
      <w:r>
        <w:t>many challenges for the</w:t>
      </w:r>
      <w:r>
        <w:t xml:space="preserve"> </w:t>
      </w:r>
      <w:r>
        <w:t>organisation’s operations,</w:t>
      </w:r>
      <w:r>
        <w:t xml:space="preserve"> </w:t>
      </w:r>
      <w:r>
        <w:t>not least of which is</w:t>
      </w:r>
      <w:r>
        <w:t xml:space="preserve"> </w:t>
      </w:r>
      <w:r>
        <w:t>the ongoing significant</w:t>
      </w:r>
      <w:r>
        <w:t xml:space="preserve"> </w:t>
      </w:r>
      <w:r>
        <w:t>workforce restrictions.</w:t>
      </w:r>
    </w:p>
    <w:p w14:paraId="068455A2" w14:textId="64314B3F" w:rsidR="003940C5" w:rsidRDefault="003940C5" w:rsidP="003940C5">
      <w:pPr>
        <w:pStyle w:val="BodyText"/>
      </w:pPr>
      <w:r>
        <w:t>The ability of Avivo to</w:t>
      </w:r>
      <w:r>
        <w:t xml:space="preserve"> </w:t>
      </w:r>
      <w:r>
        <w:t>respond in the present</w:t>
      </w:r>
      <w:r>
        <w:t xml:space="preserve"> </w:t>
      </w:r>
      <w:r>
        <w:t>context is a testament to</w:t>
      </w:r>
      <w:r>
        <w:t xml:space="preserve"> </w:t>
      </w:r>
      <w:r>
        <w:t>the leadership, structures,</w:t>
      </w:r>
      <w:r>
        <w:t xml:space="preserve"> </w:t>
      </w:r>
      <w:r>
        <w:t>planning and careful</w:t>
      </w:r>
      <w:r>
        <w:t xml:space="preserve"> </w:t>
      </w:r>
      <w:r>
        <w:t>implementation at all</w:t>
      </w:r>
      <w:r>
        <w:t xml:space="preserve"> </w:t>
      </w:r>
      <w:r>
        <w:t>levels of the organisation.</w:t>
      </w:r>
      <w:r>
        <w:t xml:space="preserve"> </w:t>
      </w:r>
      <w:r>
        <w:t>The Board wishes to</w:t>
      </w:r>
      <w:r>
        <w:t xml:space="preserve"> </w:t>
      </w:r>
      <w:r>
        <w:t>especially acknowledge</w:t>
      </w:r>
      <w:r>
        <w:t xml:space="preserve"> </w:t>
      </w:r>
      <w:r>
        <w:t>local teams who have</w:t>
      </w:r>
      <w:r>
        <w:t xml:space="preserve"> </w:t>
      </w:r>
      <w:r>
        <w:t>worked hard at the coal</w:t>
      </w:r>
      <w:r>
        <w:t xml:space="preserve"> </w:t>
      </w:r>
      <w:r>
        <w:t>face to support people</w:t>
      </w:r>
      <w:r>
        <w:t xml:space="preserve"> </w:t>
      </w:r>
      <w:r>
        <w:t>in their communities.</w:t>
      </w:r>
      <w:r>
        <w:t xml:space="preserve"> </w:t>
      </w:r>
      <w:r>
        <w:t>Our community teams</w:t>
      </w:r>
      <w:r>
        <w:t xml:space="preserve"> </w:t>
      </w:r>
      <w:r>
        <w:t>have thrived during the</w:t>
      </w:r>
      <w:r>
        <w:t xml:space="preserve"> </w:t>
      </w:r>
      <w:r>
        <w:t>last year, and it’s been</w:t>
      </w:r>
      <w:r>
        <w:t xml:space="preserve"> </w:t>
      </w:r>
      <w:r>
        <w:t>a pleasure to see things</w:t>
      </w:r>
      <w:r>
        <w:t xml:space="preserve"> </w:t>
      </w:r>
      <w:r>
        <w:t>come together so well.</w:t>
      </w:r>
      <w:r>
        <w:t xml:space="preserve"> </w:t>
      </w:r>
      <w:r>
        <w:t>Our teams have formed</w:t>
      </w:r>
      <w:r>
        <w:t xml:space="preserve"> </w:t>
      </w:r>
      <w:r>
        <w:t>bonds that may have only</w:t>
      </w:r>
      <w:r>
        <w:t xml:space="preserve"> </w:t>
      </w:r>
      <w:r>
        <w:t>been strengthened due to</w:t>
      </w:r>
      <w:r>
        <w:t xml:space="preserve"> </w:t>
      </w:r>
      <w:r>
        <w:t>the pandemic.</w:t>
      </w:r>
    </w:p>
    <w:p w14:paraId="1DD5DDCD" w14:textId="77777777" w:rsidR="003940C5" w:rsidRDefault="003940C5" w:rsidP="003940C5">
      <w:pPr>
        <w:pStyle w:val="Heading3"/>
      </w:pPr>
      <w:r>
        <w:t>Financial sustainability</w:t>
      </w:r>
    </w:p>
    <w:p w14:paraId="720532A7" w14:textId="24CEACE8" w:rsidR="003940C5" w:rsidRDefault="003940C5" w:rsidP="003940C5">
      <w:pPr>
        <w:pStyle w:val="BodyText"/>
      </w:pPr>
      <w:r>
        <w:t>A significant focus of</w:t>
      </w:r>
      <w:r>
        <w:t xml:space="preserve"> </w:t>
      </w:r>
      <w:r>
        <w:t>the Board’s attention</w:t>
      </w:r>
      <w:r>
        <w:t xml:space="preserve"> </w:t>
      </w:r>
      <w:r>
        <w:t>during the last year has</w:t>
      </w:r>
      <w:r>
        <w:t xml:space="preserve"> </w:t>
      </w:r>
      <w:r>
        <w:t>been the future financial</w:t>
      </w:r>
      <w:r>
        <w:t xml:space="preserve"> </w:t>
      </w:r>
      <w:r>
        <w:t>sustainability of Avivo.</w:t>
      </w:r>
      <w:r>
        <w:t xml:space="preserve"> </w:t>
      </w:r>
      <w:r>
        <w:t>While the Board and</w:t>
      </w:r>
      <w:r>
        <w:t xml:space="preserve"> </w:t>
      </w:r>
      <w:r>
        <w:t>Executive have a clear</w:t>
      </w:r>
      <w:r>
        <w:t xml:space="preserve"> </w:t>
      </w:r>
      <w:r>
        <w:t>plan, Avivo will move</w:t>
      </w:r>
      <w:r>
        <w:t xml:space="preserve"> </w:t>
      </w:r>
      <w:r>
        <w:t>through a period of</w:t>
      </w:r>
      <w:r>
        <w:t xml:space="preserve"> </w:t>
      </w:r>
      <w:r>
        <w:t>economic challenges,</w:t>
      </w:r>
      <w:r>
        <w:t xml:space="preserve"> </w:t>
      </w:r>
      <w:r>
        <w:t>resulting in planned</w:t>
      </w:r>
      <w:r>
        <w:t xml:space="preserve"> </w:t>
      </w:r>
      <w:r>
        <w:t>and managed</w:t>
      </w:r>
      <w:r>
        <w:t xml:space="preserve"> </w:t>
      </w:r>
      <w:r>
        <w:t>deficit budgets</w:t>
      </w:r>
      <w:r>
        <w:t xml:space="preserve"> </w:t>
      </w:r>
      <w:r>
        <w:t>for the next</w:t>
      </w:r>
      <w:r>
        <w:t xml:space="preserve"> </w:t>
      </w:r>
      <w:r>
        <w:t>three to four</w:t>
      </w:r>
      <w:r>
        <w:t xml:space="preserve"> </w:t>
      </w:r>
      <w:r>
        <w:t>years. This</w:t>
      </w:r>
      <w:r>
        <w:t xml:space="preserve"> </w:t>
      </w:r>
      <w:r>
        <w:t>is possible</w:t>
      </w:r>
      <w:r>
        <w:t xml:space="preserve"> </w:t>
      </w:r>
      <w:r>
        <w:t>due to Avivo’s</w:t>
      </w:r>
      <w:r>
        <w:t xml:space="preserve"> </w:t>
      </w:r>
      <w:r>
        <w:t>current strong</w:t>
      </w:r>
      <w:r>
        <w:t xml:space="preserve"> </w:t>
      </w:r>
      <w:r>
        <w:t>financial reserves</w:t>
      </w:r>
      <w:r>
        <w:t xml:space="preserve"> </w:t>
      </w:r>
      <w:r>
        <w:t>and the ability</w:t>
      </w:r>
      <w:r>
        <w:t xml:space="preserve"> </w:t>
      </w:r>
      <w:r>
        <w:t>to strategically use</w:t>
      </w:r>
      <w:r>
        <w:t xml:space="preserve"> </w:t>
      </w:r>
      <w:r>
        <w:t>these to establish</w:t>
      </w:r>
      <w:r>
        <w:t xml:space="preserve"> </w:t>
      </w:r>
      <w:r>
        <w:t>financial sustainability.</w:t>
      </w:r>
      <w:r>
        <w:t xml:space="preserve"> </w:t>
      </w:r>
      <w:r>
        <w:t>The Board is confident,</w:t>
      </w:r>
      <w:r>
        <w:t xml:space="preserve"> </w:t>
      </w:r>
      <w:r>
        <w:t>based on current</w:t>
      </w:r>
      <w:r>
        <w:t xml:space="preserve"> </w:t>
      </w:r>
      <w:r>
        <w:t>assumptions, that the</w:t>
      </w:r>
      <w:r>
        <w:t xml:space="preserve"> </w:t>
      </w:r>
      <w:r>
        <w:t>future financial position is</w:t>
      </w:r>
      <w:r>
        <w:t xml:space="preserve"> </w:t>
      </w:r>
      <w:r>
        <w:t>both sustainable and will</w:t>
      </w:r>
      <w:r>
        <w:t xml:space="preserve"> </w:t>
      </w:r>
      <w:r>
        <w:t>enable the delivery of the</w:t>
      </w:r>
      <w:r>
        <w:t xml:space="preserve"> </w:t>
      </w:r>
      <w:r>
        <w:t>quality services expected</w:t>
      </w:r>
      <w:r>
        <w:t xml:space="preserve"> </w:t>
      </w:r>
      <w:r>
        <w:t>by our customers. Avivo</w:t>
      </w:r>
      <w:r>
        <w:t xml:space="preserve"> </w:t>
      </w:r>
      <w:r>
        <w:t>will continue to be a</w:t>
      </w:r>
      <w:r>
        <w:t xml:space="preserve"> </w:t>
      </w:r>
      <w:r>
        <w:t>strong voice in the sector,</w:t>
      </w:r>
      <w:r>
        <w:t xml:space="preserve"> </w:t>
      </w:r>
      <w:r>
        <w:t>advocating for suitable</w:t>
      </w:r>
      <w:r>
        <w:t xml:space="preserve"> </w:t>
      </w:r>
      <w:r>
        <w:t>funding levels.</w:t>
      </w:r>
    </w:p>
    <w:p w14:paraId="5BC969B6" w14:textId="33093C6D" w:rsidR="003940C5" w:rsidRDefault="003940C5" w:rsidP="003940C5">
      <w:pPr>
        <w:pStyle w:val="BodyText"/>
      </w:pPr>
      <w:r>
        <w:lastRenderedPageBreak/>
        <w:t>Avivo is well supported by</w:t>
      </w:r>
      <w:r>
        <w:t xml:space="preserve"> </w:t>
      </w:r>
      <w:r>
        <w:t>its outstanding Executive</w:t>
      </w:r>
      <w:r>
        <w:t xml:space="preserve"> </w:t>
      </w:r>
      <w:r>
        <w:t>and leadership teams.</w:t>
      </w:r>
      <w:r>
        <w:t xml:space="preserve"> </w:t>
      </w:r>
      <w:r>
        <w:t>We are saying farewell</w:t>
      </w:r>
      <w:r>
        <w:t xml:space="preserve"> </w:t>
      </w:r>
      <w:r>
        <w:t>to Rosie Lawn, our Chief</w:t>
      </w:r>
      <w:r>
        <w:t xml:space="preserve"> </w:t>
      </w:r>
      <w:r>
        <w:t>Executive Officer, who</w:t>
      </w:r>
      <w:r>
        <w:t xml:space="preserve"> </w:t>
      </w:r>
      <w:r>
        <w:t>has provided outstanding</w:t>
      </w:r>
      <w:r>
        <w:t xml:space="preserve"> </w:t>
      </w:r>
      <w:r>
        <w:t>service to Avivo for over</w:t>
      </w:r>
      <w:r>
        <w:t xml:space="preserve"> </w:t>
      </w:r>
      <w:r>
        <w:t>17 years.</w:t>
      </w:r>
    </w:p>
    <w:p w14:paraId="7EB0DBBC" w14:textId="438B813F" w:rsidR="003940C5" w:rsidRDefault="003940C5" w:rsidP="003940C5">
      <w:pPr>
        <w:pStyle w:val="BodyText"/>
      </w:pPr>
      <w:r>
        <w:t>Rosie led the</w:t>
      </w:r>
      <w:r>
        <w:t xml:space="preserve"> </w:t>
      </w:r>
      <w:r>
        <w:t>transformation of Avivo.</w:t>
      </w:r>
      <w:r>
        <w:t xml:space="preserve"> </w:t>
      </w:r>
      <w:r>
        <w:t>The organisation of today,</w:t>
      </w:r>
      <w:r>
        <w:t xml:space="preserve"> </w:t>
      </w:r>
      <w:r>
        <w:t>its resilience, leadership</w:t>
      </w:r>
      <w:r>
        <w:t xml:space="preserve"> </w:t>
      </w:r>
      <w:r>
        <w:t>capacity and customer</w:t>
      </w:r>
      <w:r>
        <w:t xml:space="preserve"> </w:t>
      </w:r>
      <w:r>
        <w:t>focus are a testament</w:t>
      </w:r>
      <w:r>
        <w:t xml:space="preserve"> </w:t>
      </w:r>
      <w:r>
        <w:t>to Rosie’s outstanding</w:t>
      </w:r>
      <w:r>
        <w:t xml:space="preserve"> </w:t>
      </w:r>
      <w:r>
        <w:t>leadership and</w:t>
      </w:r>
      <w:r>
        <w:t xml:space="preserve"> </w:t>
      </w:r>
      <w:r>
        <w:t>commitment to making</w:t>
      </w:r>
      <w:r>
        <w:t xml:space="preserve"> </w:t>
      </w:r>
      <w:r>
        <w:t>a difference. Through</w:t>
      </w:r>
      <w:r>
        <w:t xml:space="preserve"> </w:t>
      </w:r>
      <w:r>
        <w:t>careful discernment, the</w:t>
      </w:r>
      <w:r>
        <w:t xml:space="preserve"> </w:t>
      </w:r>
      <w:r>
        <w:t>Board announced earlier</w:t>
      </w:r>
      <w:r>
        <w:t xml:space="preserve"> </w:t>
      </w:r>
      <w:r>
        <w:t>this year that Kate Fulton</w:t>
      </w:r>
      <w:r>
        <w:t xml:space="preserve"> </w:t>
      </w:r>
      <w:r>
        <w:t>would succeed Rosie as</w:t>
      </w:r>
      <w:r>
        <w:t xml:space="preserve"> </w:t>
      </w:r>
      <w:r>
        <w:t>CEO. Kate has been with</w:t>
      </w:r>
      <w:r>
        <w:t xml:space="preserve"> </w:t>
      </w:r>
      <w:r>
        <w:t>Avivo for nearly 10 years.</w:t>
      </w:r>
      <w:r>
        <w:t xml:space="preserve"> </w:t>
      </w:r>
      <w:r>
        <w:t>The Board is confident</w:t>
      </w:r>
      <w:r>
        <w:t xml:space="preserve"> </w:t>
      </w:r>
      <w:r>
        <w:t>that Kate will lead Avivo</w:t>
      </w:r>
      <w:r>
        <w:t xml:space="preserve"> </w:t>
      </w:r>
      <w:r>
        <w:t>into its next development</w:t>
      </w:r>
      <w:r>
        <w:t xml:space="preserve"> </w:t>
      </w:r>
      <w:r>
        <w:t>phase while reflecting the</w:t>
      </w:r>
      <w:r>
        <w:t xml:space="preserve"> </w:t>
      </w:r>
      <w:r>
        <w:t>foundational essence of</w:t>
      </w:r>
      <w:r>
        <w:t xml:space="preserve"> </w:t>
      </w:r>
      <w:r>
        <w:t>who Avivo is.</w:t>
      </w:r>
    </w:p>
    <w:p w14:paraId="7910C5DE" w14:textId="495C47B1" w:rsidR="003940C5" w:rsidRDefault="003940C5" w:rsidP="003940C5">
      <w:pPr>
        <w:pStyle w:val="BodyText"/>
      </w:pPr>
      <w:r>
        <w:t>Despite the many</w:t>
      </w:r>
      <w:r>
        <w:t xml:space="preserve"> </w:t>
      </w:r>
      <w:r>
        <w:t>challenges, Avivo remains</w:t>
      </w:r>
      <w:r>
        <w:t xml:space="preserve"> </w:t>
      </w:r>
      <w:r>
        <w:t>well-positioned to</w:t>
      </w:r>
      <w:r>
        <w:t xml:space="preserve"> </w:t>
      </w:r>
      <w:r>
        <w:t>innovate and develop.</w:t>
      </w:r>
      <w:r>
        <w:t xml:space="preserve"> </w:t>
      </w:r>
      <w:r>
        <w:t>While not necessarily</w:t>
      </w:r>
      <w:r>
        <w:t xml:space="preserve"> </w:t>
      </w:r>
      <w:r>
        <w:t>expecting 2023 to be</w:t>
      </w:r>
      <w:r>
        <w:t xml:space="preserve"> </w:t>
      </w:r>
      <w:r>
        <w:t>any less turbulent, I look</w:t>
      </w:r>
      <w:r>
        <w:t xml:space="preserve"> </w:t>
      </w:r>
      <w:r>
        <w:t>forward with confidence</w:t>
      </w:r>
      <w:r>
        <w:t xml:space="preserve"> </w:t>
      </w:r>
      <w:r>
        <w:t>that we are well-placed to</w:t>
      </w:r>
      <w:r>
        <w:t xml:space="preserve"> </w:t>
      </w:r>
      <w:r>
        <w:t>face any challenges as we</w:t>
      </w:r>
      <w:r>
        <w:t xml:space="preserve"> </w:t>
      </w:r>
      <w:r>
        <w:t>continue to develop this</w:t>
      </w:r>
      <w:r>
        <w:t xml:space="preserve"> </w:t>
      </w:r>
      <w:r>
        <w:t>amazing organisation.</w:t>
      </w:r>
    </w:p>
    <w:p w14:paraId="04356D82" w14:textId="5D29EEEE" w:rsidR="003940C5" w:rsidRDefault="003940C5" w:rsidP="003940C5">
      <w:pPr>
        <w:pStyle w:val="Heading3"/>
      </w:pPr>
      <w:r>
        <w:t>Recruitment</w:t>
      </w:r>
      <w:r>
        <w:t xml:space="preserve"> </w:t>
      </w:r>
      <w:r>
        <w:t>and retention</w:t>
      </w:r>
    </w:p>
    <w:p w14:paraId="0DBCAB69" w14:textId="26890926" w:rsidR="003940C5" w:rsidRPr="003940C5" w:rsidRDefault="003940C5" w:rsidP="003940C5">
      <w:pPr>
        <w:pStyle w:val="BodyText"/>
        <w:rPr>
          <w:b/>
          <w:bCs/>
        </w:rPr>
      </w:pPr>
      <w:r w:rsidRPr="003940C5">
        <w:rPr>
          <w:b/>
          <w:bCs/>
        </w:rPr>
        <w:t>Recruitment and</w:t>
      </w:r>
      <w:r w:rsidRPr="003940C5">
        <w:rPr>
          <w:b/>
          <w:bCs/>
        </w:rPr>
        <w:t xml:space="preserve"> </w:t>
      </w:r>
      <w:r w:rsidRPr="003940C5">
        <w:rPr>
          <w:b/>
          <w:bCs/>
        </w:rPr>
        <w:t>retention have been</w:t>
      </w:r>
      <w:r w:rsidRPr="003940C5">
        <w:rPr>
          <w:b/>
          <w:bCs/>
        </w:rPr>
        <w:t xml:space="preserve"> </w:t>
      </w:r>
      <w:r w:rsidRPr="003940C5">
        <w:rPr>
          <w:b/>
          <w:bCs/>
        </w:rPr>
        <w:t>identified as risks</w:t>
      </w:r>
      <w:r w:rsidRPr="003940C5">
        <w:rPr>
          <w:b/>
          <w:bCs/>
        </w:rPr>
        <w:t xml:space="preserve"> </w:t>
      </w:r>
      <w:r w:rsidRPr="003940C5">
        <w:rPr>
          <w:b/>
          <w:bCs/>
        </w:rPr>
        <w:t>for the organisation.</w:t>
      </w:r>
    </w:p>
    <w:p w14:paraId="0C81ADB1" w14:textId="7D53531F" w:rsidR="003940C5" w:rsidRDefault="003940C5" w:rsidP="003940C5">
      <w:pPr>
        <w:pStyle w:val="BodyText"/>
      </w:pPr>
      <w:r>
        <w:t>To turn this around,</w:t>
      </w:r>
      <w:r>
        <w:t xml:space="preserve"> </w:t>
      </w:r>
      <w:r>
        <w:t>we’re exploring</w:t>
      </w:r>
      <w:r>
        <w:t xml:space="preserve"> </w:t>
      </w:r>
      <w:r>
        <w:t>new candidate</w:t>
      </w:r>
      <w:r>
        <w:t xml:space="preserve"> </w:t>
      </w:r>
      <w:r>
        <w:t>pools, refreshing</w:t>
      </w:r>
      <w:r>
        <w:t xml:space="preserve"> </w:t>
      </w:r>
      <w:r>
        <w:t>and rebranding</w:t>
      </w:r>
      <w:r>
        <w:t xml:space="preserve"> </w:t>
      </w:r>
      <w:r>
        <w:t>our recruitment</w:t>
      </w:r>
      <w:r>
        <w:t xml:space="preserve"> </w:t>
      </w:r>
      <w:r>
        <w:t>advertising and</w:t>
      </w:r>
      <w:r>
        <w:t xml:space="preserve"> </w:t>
      </w:r>
      <w:r>
        <w:t>developing a clear</w:t>
      </w:r>
      <w:r>
        <w:t xml:space="preserve"> </w:t>
      </w:r>
      <w:r>
        <w:t>Employee Value</w:t>
      </w:r>
      <w:r>
        <w:t xml:space="preserve"> </w:t>
      </w:r>
      <w:r>
        <w:t>Proposition to retain</w:t>
      </w:r>
      <w:r>
        <w:t xml:space="preserve"> </w:t>
      </w:r>
      <w:r>
        <w:t>and recruit staff.</w:t>
      </w:r>
    </w:p>
    <w:p w14:paraId="53429933" w14:textId="159C0380" w:rsidR="003940C5" w:rsidRDefault="003940C5" w:rsidP="003940C5">
      <w:pPr>
        <w:pStyle w:val="BodyText"/>
      </w:pPr>
      <w:r>
        <w:t>We’re also reviewing</w:t>
      </w:r>
      <w:r>
        <w:t xml:space="preserve"> </w:t>
      </w:r>
      <w:r>
        <w:t>and updating our</w:t>
      </w:r>
      <w:r>
        <w:t xml:space="preserve"> </w:t>
      </w:r>
      <w:r>
        <w:t>onboarding process,</w:t>
      </w:r>
      <w:r>
        <w:t xml:space="preserve"> </w:t>
      </w:r>
      <w:r>
        <w:t>reviewing colleague</w:t>
      </w:r>
      <w:r>
        <w:t xml:space="preserve"> </w:t>
      </w:r>
      <w:r>
        <w:t>guaranteed hours to</w:t>
      </w:r>
      <w:r>
        <w:t xml:space="preserve"> </w:t>
      </w:r>
      <w:r>
        <w:t>support a more secure</w:t>
      </w:r>
      <w:r>
        <w:t xml:space="preserve"> </w:t>
      </w:r>
      <w:r>
        <w:t>income and assessing</w:t>
      </w:r>
      <w:r>
        <w:t xml:space="preserve"> </w:t>
      </w:r>
      <w:r>
        <w:t>Avivo’s workforce plan.</w:t>
      </w:r>
    </w:p>
    <w:p w14:paraId="7BB89DE3" w14:textId="25ABD360" w:rsidR="003940C5" w:rsidRDefault="003940C5" w:rsidP="003940C5">
      <w:pPr>
        <w:pStyle w:val="Quote"/>
      </w:pPr>
      <w:r>
        <w:t>The Board would</w:t>
      </w:r>
      <w:r>
        <w:t xml:space="preserve"> </w:t>
      </w:r>
      <w:r>
        <w:t>like to acknowledge</w:t>
      </w:r>
      <w:r>
        <w:t xml:space="preserve"> </w:t>
      </w:r>
      <w:r>
        <w:t>the entire Avivo</w:t>
      </w:r>
      <w:r>
        <w:t xml:space="preserve"> </w:t>
      </w:r>
      <w:r>
        <w:t>community for the</w:t>
      </w:r>
      <w:r>
        <w:t xml:space="preserve"> </w:t>
      </w:r>
      <w:r>
        <w:t>ongoing commitment</w:t>
      </w:r>
      <w:r>
        <w:t xml:space="preserve"> </w:t>
      </w:r>
      <w:r>
        <w:t>to delivering quality</w:t>
      </w:r>
      <w:r>
        <w:t xml:space="preserve"> </w:t>
      </w:r>
      <w:r>
        <w:t>customer service.</w:t>
      </w:r>
    </w:p>
    <w:p w14:paraId="0598AE5D" w14:textId="6172ACD5" w:rsidR="005B11BE" w:rsidRDefault="005B11BE">
      <w:pPr>
        <w:spacing w:after="160" w:line="259" w:lineRule="auto"/>
      </w:pPr>
      <w:r>
        <w:br w:type="page"/>
      </w:r>
    </w:p>
    <w:p w14:paraId="4E353FB0" w14:textId="77777777" w:rsidR="005B11BE" w:rsidRDefault="005B11BE" w:rsidP="005B11BE">
      <w:pPr>
        <w:pStyle w:val="Heading2"/>
      </w:pPr>
      <w:bookmarkStart w:id="9" w:name="_Toc118888046"/>
      <w:r>
        <w:lastRenderedPageBreak/>
        <w:t>COVID impact</w:t>
      </w:r>
      <w:bookmarkEnd w:id="9"/>
    </w:p>
    <w:p w14:paraId="7C05589C" w14:textId="3B17866D" w:rsidR="005B11BE" w:rsidRPr="00DD74D2" w:rsidRDefault="005B11BE" w:rsidP="005B11BE">
      <w:pPr>
        <w:pStyle w:val="BodyText"/>
        <w:rPr>
          <w:b/>
          <w:bCs/>
        </w:rPr>
      </w:pPr>
      <w:r w:rsidRPr="00DD74D2">
        <w:rPr>
          <w:b/>
          <w:bCs/>
        </w:rPr>
        <w:t>The COVID-19 pandemic brought lockdowns,</w:t>
      </w:r>
      <w:r w:rsidR="00DD74D2" w:rsidRPr="00DD74D2">
        <w:rPr>
          <w:b/>
          <w:bCs/>
        </w:rPr>
        <w:t xml:space="preserve"> </w:t>
      </w:r>
      <w:r w:rsidRPr="00DD74D2">
        <w:rPr>
          <w:b/>
          <w:bCs/>
        </w:rPr>
        <w:t>mandated vaccines, illness, isolation</w:t>
      </w:r>
      <w:r w:rsidR="00DD74D2" w:rsidRPr="00DD74D2">
        <w:rPr>
          <w:b/>
          <w:bCs/>
        </w:rPr>
        <w:t xml:space="preserve"> </w:t>
      </w:r>
      <w:r w:rsidRPr="00DD74D2">
        <w:rPr>
          <w:b/>
          <w:bCs/>
        </w:rPr>
        <w:t>requirements and shortages with PPE had</w:t>
      </w:r>
      <w:r w:rsidR="00DD74D2" w:rsidRPr="00DD74D2">
        <w:rPr>
          <w:b/>
          <w:bCs/>
        </w:rPr>
        <w:t xml:space="preserve"> </w:t>
      </w:r>
      <w:r w:rsidRPr="00DD74D2">
        <w:rPr>
          <w:b/>
          <w:bCs/>
        </w:rPr>
        <w:t>an impact on us all and how we work.</w:t>
      </w:r>
    </w:p>
    <w:p w14:paraId="5B0DBF2E" w14:textId="03B64DFD" w:rsidR="005B11BE" w:rsidRDefault="005B11BE" w:rsidP="005B11BE">
      <w:pPr>
        <w:pStyle w:val="BodyText"/>
      </w:pPr>
      <w:r>
        <w:t>We unfortunately lost 4%</w:t>
      </w:r>
      <w:r w:rsidR="00DD74D2">
        <w:t xml:space="preserve"> </w:t>
      </w:r>
      <w:r>
        <w:t>of our colleagues due to</w:t>
      </w:r>
      <w:r w:rsidR="00DD74D2">
        <w:t xml:space="preserve"> </w:t>
      </w:r>
      <w:r>
        <w:t>the vaccine mandate. This</w:t>
      </w:r>
      <w:r w:rsidR="00DD74D2">
        <w:t xml:space="preserve"> </w:t>
      </w:r>
      <w:r>
        <w:t>went hand-in-hand with</w:t>
      </w:r>
      <w:r w:rsidR="00DD74D2">
        <w:t xml:space="preserve"> </w:t>
      </w:r>
      <w:r>
        <w:t>lockdowns and mandated</w:t>
      </w:r>
      <w:r w:rsidR="00DD74D2">
        <w:t xml:space="preserve"> </w:t>
      </w:r>
      <w:r>
        <w:t>isolation periods that saw</w:t>
      </w:r>
      <w:r w:rsidR="00DD74D2">
        <w:t xml:space="preserve"> </w:t>
      </w:r>
      <w:r>
        <w:t>many of our colleagues</w:t>
      </w:r>
      <w:r w:rsidR="00DD74D2">
        <w:t xml:space="preserve"> </w:t>
      </w:r>
      <w:r>
        <w:t>unable to work, placing</w:t>
      </w:r>
      <w:r w:rsidR="00DD74D2">
        <w:t xml:space="preserve"> </w:t>
      </w:r>
      <w:r>
        <w:t>more pressure on our</w:t>
      </w:r>
      <w:r w:rsidR="00DD74D2">
        <w:t xml:space="preserve"> </w:t>
      </w:r>
      <w:r>
        <w:t>people and resources.</w:t>
      </w:r>
    </w:p>
    <w:p w14:paraId="05E81D89" w14:textId="6BB1B0C6" w:rsidR="005B11BE" w:rsidRDefault="005B11BE" w:rsidP="005B11BE">
      <w:pPr>
        <w:pStyle w:val="BodyText"/>
      </w:pPr>
      <w:r>
        <w:t>We had to change the</w:t>
      </w:r>
      <w:r w:rsidR="00DD74D2">
        <w:t xml:space="preserve"> </w:t>
      </w:r>
      <w:r>
        <w:t>way we worked.</w:t>
      </w:r>
    </w:p>
    <w:p w14:paraId="4F90DA1B" w14:textId="377C16CD" w:rsidR="005B11BE" w:rsidRDefault="005B11BE" w:rsidP="005B11BE">
      <w:pPr>
        <w:pStyle w:val="BodyText"/>
      </w:pPr>
      <w:r>
        <w:t>In many cases, we had to</w:t>
      </w:r>
      <w:r w:rsidR="00DD74D2">
        <w:t xml:space="preserve"> </w:t>
      </w:r>
      <w:r>
        <w:t>deliver essential-services</w:t>
      </w:r>
      <w:r w:rsidR="00DD74D2">
        <w:t xml:space="preserve"> </w:t>
      </w:r>
      <w:r>
        <w:t>only and support other</w:t>
      </w:r>
      <w:r w:rsidR="00DD74D2">
        <w:t xml:space="preserve"> </w:t>
      </w:r>
      <w:r>
        <w:t>customers by phone calls</w:t>
      </w:r>
      <w:r w:rsidR="00DD74D2">
        <w:t xml:space="preserve"> </w:t>
      </w:r>
      <w:r>
        <w:t>and ‘checking in’ rather</w:t>
      </w:r>
      <w:r w:rsidR="00DD74D2">
        <w:t xml:space="preserve"> </w:t>
      </w:r>
      <w:r>
        <w:t>than risk spreading the</w:t>
      </w:r>
      <w:r w:rsidR="00DD74D2">
        <w:t xml:space="preserve"> </w:t>
      </w:r>
      <w:r>
        <w:t>COVID-19 virus through</w:t>
      </w:r>
      <w:r w:rsidR="00DD74D2">
        <w:t xml:space="preserve"> </w:t>
      </w:r>
      <w:r>
        <w:t>face-to-face supports.</w:t>
      </w:r>
    </w:p>
    <w:p w14:paraId="03B758AD" w14:textId="7AB0B16A" w:rsidR="005B11BE" w:rsidRDefault="005B11BE" w:rsidP="005B11BE">
      <w:pPr>
        <w:pStyle w:val="BodyText"/>
      </w:pPr>
      <w:r>
        <w:t>We were unable to accept</w:t>
      </w:r>
      <w:r w:rsidR="00DD74D2">
        <w:t xml:space="preserve"> </w:t>
      </w:r>
      <w:r>
        <w:t>referrals in some areas.</w:t>
      </w:r>
    </w:p>
    <w:p w14:paraId="219EC32F" w14:textId="78F40084" w:rsidR="005B11BE" w:rsidRDefault="005B11BE" w:rsidP="005B11BE">
      <w:pPr>
        <w:pStyle w:val="BodyText"/>
      </w:pPr>
      <w:r>
        <w:t>PPE was a challenge</w:t>
      </w:r>
      <w:r w:rsidR="00DD74D2">
        <w:t xml:space="preserve"> </w:t>
      </w:r>
      <w:r>
        <w:t>initially when the virus</w:t>
      </w:r>
      <w:r w:rsidR="00DD74D2">
        <w:t xml:space="preserve"> </w:t>
      </w:r>
      <w:r>
        <w:t>hit Western Australia.</w:t>
      </w:r>
      <w:r w:rsidR="00DD74D2">
        <w:t xml:space="preserve"> </w:t>
      </w:r>
      <w:r>
        <w:t>We struggled to get the</w:t>
      </w:r>
      <w:r w:rsidR="00DD74D2">
        <w:t xml:space="preserve"> </w:t>
      </w:r>
      <w:r>
        <w:t>number of Rapid Antigen</w:t>
      </w:r>
      <w:r w:rsidR="00DD74D2">
        <w:t xml:space="preserve"> </w:t>
      </w:r>
      <w:r>
        <w:t>Tests that we needed to</w:t>
      </w:r>
      <w:r w:rsidR="00DD74D2">
        <w:t xml:space="preserve"> </w:t>
      </w:r>
      <w:r>
        <w:t>ensure our colleagues</w:t>
      </w:r>
      <w:r w:rsidR="00DD74D2">
        <w:t xml:space="preserve"> </w:t>
      </w:r>
      <w:r>
        <w:t>were testing before</w:t>
      </w:r>
      <w:r w:rsidR="00DD74D2">
        <w:t xml:space="preserve"> </w:t>
      </w:r>
      <w:r>
        <w:t>carrying out supports.</w:t>
      </w:r>
      <w:r w:rsidR="00DD74D2">
        <w:t xml:space="preserve"> </w:t>
      </w:r>
      <w:r>
        <w:t>We had to ensure</w:t>
      </w:r>
      <w:r w:rsidR="00DD74D2">
        <w:t xml:space="preserve"> </w:t>
      </w:r>
      <w:r>
        <w:t>everyone had enough</w:t>
      </w:r>
      <w:r w:rsidR="00DD74D2">
        <w:t xml:space="preserve"> </w:t>
      </w:r>
      <w:r>
        <w:t>PPE on them to cover all</w:t>
      </w:r>
      <w:r w:rsidR="00DD74D2">
        <w:t xml:space="preserve"> </w:t>
      </w:r>
      <w:r>
        <w:t>shifts. Logistically, this was</w:t>
      </w:r>
      <w:r w:rsidR="00DD74D2">
        <w:t xml:space="preserve"> </w:t>
      </w:r>
      <w:r>
        <w:t>tricky, but our amazing</w:t>
      </w:r>
      <w:r w:rsidR="00DD74D2">
        <w:t xml:space="preserve"> </w:t>
      </w:r>
      <w:r>
        <w:t>teams made it happen.</w:t>
      </w:r>
    </w:p>
    <w:p w14:paraId="6C2A8178" w14:textId="4DC3CE6B" w:rsidR="005B11BE" w:rsidRDefault="005B11BE" w:rsidP="005B11BE">
      <w:pPr>
        <w:pStyle w:val="BodyText"/>
      </w:pPr>
      <w:r>
        <w:t>Our offices closed for</w:t>
      </w:r>
      <w:r w:rsidR="00DD74D2">
        <w:t xml:space="preserve"> </w:t>
      </w:r>
      <w:r>
        <w:t>several months and our</w:t>
      </w:r>
      <w:r w:rsidR="00DD74D2">
        <w:t xml:space="preserve"> </w:t>
      </w:r>
      <w:r>
        <w:t>desk-based colleagues</w:t>
      </w:r>
      <w:r w:rsidR="00DD74D2">
        <w:t xml:space="preserve"> </w:t>
      </w:r>
      <w:r>
        <w:t>continued to work</w:t>
      </w:r>
      <w:r w:rsidR="00DD74D2">
        <w:t xml:space="preserve"> </w:t>
      </w:r>
      <w:r>
        <w:t>predominantly from</w:t>
      </w:r>
      <w:r w:rsidR="00DD74D2">
        <w:t xml:space="preserve"> </w:t>
      </w:r>
      <w:r>
        <w:t>home offices as we played</w:t>
      </w:r>
      <w:r w:rsidR="00DD74D2">
        <w:t xml:space="preserve"> </w:t>
      </w:r>
      <w:r>
        <w:t>our part in limiting the</w:t>
      </w:r>
      <w:r w:rsidR="00DD74D2">
        <w:t xml:space="preserve"> </w:t>
      </w:r>
      <w:r>
        <w:t>spread of the virus.</w:t>
      </w:r>
    </w:p>
    <w:p w14:paraId="70C5BF04" w14:textId="3C5768E1" w:rsidR="005B11BE" w:rsidRDefault="005B11BE" w:rsidP="005B11BE">
      <w:pPr>
        <w:pStyle w:val="BodyText"/>
      </w:pPr>
      <w:r>
        <w:t>We’re proud to say we</w:t>
      </w:r>
      <w:r w:rsidR="00DD74D2">
        <w:t xml:space="preserve"> </w:t>
      </w:r>
      <w:r>
        <w:t>weathered the storm and</w:t>
      </w:r>
      <w:r w:rsidR="00DD74D2">
        <w:t xml:space="preserve"> </w:t>
      </w:r>
      <w:r>
        <w:t>came out with a resilience</w:t>
      </w:r>
      <w:r w:rsidR="00DD74D2">
        <w:t xml:space="preserve"> </w:t>
      </w:r>
      <w:r>
        <w:t>we wouldn’t have known</w:t>
      </w:r>
      <w:r w:rsidR="00DD74D2">
        <w:t xml:space="preserve"> </w:t>
      </w:r>
      <w:r>
        <w:t>if we hadn’t been tested</w:t>
      </w:r>
      <w:r w:rsidR="00DD74D2">
        <w:t xml:space="preserve"> </w:t>
      </w:r>
      <w:r>
        <w:t>in this way. We continue</w:t>
      </w:r>
      <w:r w:rsidR="00DD74D2">
        <w:t xml:space="preserve"> </w:t>
      </w:r>
      <w:r>
        <w:t>to seek out innovative</w:t>
      </w:r>
      <w:r w:rsidR="00DD74D2">
        <w:t xml:space="preserve"> </w:t>
      </w:r>
      <w:r>
        <w:t>ways to work and more</w:t>
      </w:r>
      <w:r w:rsidR="00DD74D2">
        <w:t xml:space="preserve"> </w:t>
      </w:r>
      <w:r>
        <w:t>efficient ways of doing</w:t>
      </w:r>
      <w:r w:rsidR="00DD74D2">
        <w:t xml:space="preserve"> </w:t>
      </w:r>
      <w:r>
        <w:t>things to the benefit of</w:t>
      </w:r>
      <w:r w:rsidR="00DD74D2">
        <w:t xml:space="preserve"> </w:t>
      </w:r>
      <w:r>
        <w:t>both our colleagues and</w:t>
      </w:r>
      <w:r w:rsidR="00DD74D2">
        <w:t xml:space="preserve"> </w:t>
      </w:r>
      <w:r>
        <w:t>our customers.</w:t>
      </w:r>
    </w:p>
    <w:p w14:paraId="2BD35743" w14:textId="01A751FB" w:rsidR="005B11BE" w:rsidRDefault="005B11BE" w:rsidP="005B11BE">
      <w:pPr>
        <w:pStyle w:val="ListBullet0"/>
      </w:pPr>
      <w:r>
        <w:t>19,475</w:t>
      </w:r>
      <w:r>
        <w:t xml:space="preserve"> </w:t>
      </w:r>
      <w:r>
        <w:t>Rapid Antigen Tests</w:t>
      </w:r>
      <w:r>
        <w:t xml:space="preserve"> </w:t>
      </w:r>
      <w:r>
        <w:t>supplied</w:t>
      </w:r>
    </w:p>
    <w:p w14:paraId="075D56E0" w14:textId="018FC8D1" w:rsidR="003940C5" w:rsidRDefault="005B11BE" w:rsidP="005B11BE">
      <w:pPr>
        <w:pStyle w:val="ListBullet0"/>
      </w:pPr>
      <w:r>
        <w:t>187,314</w:t>
      </w:r>
      <w:r>
        <w:t xml:space="preserve"> </w:t>
      </w:r>
      <w:r>
        <w:t>Surgical Masks</w:t>
      </w:r>
      <w:r>
        <w:t xml:space="preserve"> </w:t>
      </w:r>
      <w:r>
        <w:t>supplied</w:t>
      </w:r>
    </w:p>
    <w:p w14:paraId="2E4796AF" w14:textId="77777777" w:rsidR="005B11BE" w:rsidRDefault="005B11BE" w:rsidP="005B11BE">
      <w:pPr>
        <w:pStyle w:val="ListBullet0"/>
      </w:pPr>
      <w:r>
        <w:t>286 COVID positive or close contact case reports for colleagues</w:t>
      </w:r>
    </w:p>
    <w:p w14:paraId="71F4B986" w14:textId="77777777" w:rsidR="003F5828" w:rsidRDefault="003F5828" w:rsidP="003F5828">
      <w:pPr>
        <w:pStyle w:val="Heading2"/>
      </w:pPr>
      <w:bookmarkStart w:id="10" w:name="_Toc118888047"/>
      <w:r>
        <w:t>Life on his own terms</w:t>
      </w:r>
      <w:bookmarkEnd w:id="10"/>
    </w:p>
    <w:p w14:paraId="547E2EE8" w14:textId="77777777" w:rsidR="003F5828" w:rsidRPr="003F5828" w:rsidRDefault="003F5828" w:rsidP="003F5828">
      <w:pPr>
        <w:pStyle w:val="BodyText"/>
        <w:rPr>
          <w:b/>
          <w:bCs/>
        </w:rPr>
      </w:pPr>
      <w:r w:rsidRPr="003F5828">
        <w:rPr>
          <w:b/>
          <w:bCs/>
        </w:rPr>
        <w:t>Chatting to Gary Brooker as he sits outside his home in Perth, soaking up the winter sun, it becomes apparent that this independent gentleman truly values being in his own home, with Avivo’s support.</w:t>
      </w:r>
    </w:p>
    <w:p w14:paraId="07DA6369" w14:textId="77777777" w:rsidR="003F5828" w:rsidRDefault="003F5828" w:rsidP="003F5828">
      <w:pPr>
        <w:pStyle w:val="BodyText"/>
      </w:pPr>
      <w:r>
        <w:t>The past few years of Gary’s life have been a little complicated. Gary was regularly active and enjoyed walking everywhere, but after having a fall and injuring himself, Gary is now unable to walk unassisted. While his wheelchair affords him some freedom, it’s with Avivo’s support that he’s able to enjoy his life more fully.</w:t>
      </w:r>
    </w:p>
    <w:p w14:paraId="6024608D" w14:textId="77777777" w:rsidR="003F5828" w:rsidRDefault="003F5828" w:rsidP="003F5828">
      <w:pPr>
        <w:pStyle w:val="BodyText"/>
      </w:pPr>
      <w:r>
        <w:t xml:space="preserve">When Gary was at Selby Lodge several years ago, they almost wouldn’t discharge him because he had no family at home and they had no means by which to contact Gary. His Team Facilitator, Wendy Millard, assisted him to purchase a mobile phone so he had a way to communicate and could go home. Since then, Gary has daily interactions with Avivo. His Support Workers assist him with taking his medication, cleaning, helping with meals and getting him out to visit friends. </w:t>
      </w:r>
    </w:p>
    <w:p w14:paraId="6E98DDE8" w14:textId="51547E53" w:rsidR="003F5828" w:rsidRDefault="003F5828" w:rsidP="003F5828">
      <w:pPr>
        <w:pStyle w:val="BodyText"/>
      </w:pPr>
      <w:r>
        <w:t>“He’s a very independent man, but he needs support,” said Wendy.</w:t>
      </w:r>
    </w:p>
    <w:p w14:paraId="79860191" w14:textId="77777777" w:rsidR="003F5828" w:rsidRDefault="003F5828" w:rsidP="003F5828">
      <w:pPr>
        <w:pStyle w:val="BodyText"/>
      </w:pPr>
      <w:r>
        <w:t>“He’s come a long way in the few years we’ve been working together.”</w:t>
      </w:r>
    </w:p>
    <w:p w14:paraId="51256EA7" w14:textId="3921660B" w:rsidR="003F5828" w:rsidRDefault="003F5828" w:rsidP="003F5828">
      <w:pPr>
        <w:pStyle w:val="BodyText"/>
      </w:pPr>
      <w:r>
        <w:lastRenderedPageBreak/>
        <w:t xml:space="preserve">Avivo also helped Gary adopt his cat, Kenny, a beautiful, friendly house cat who provides comfort and companionship to Gary. </w:t>
      </w:r>
    </w:p>
    <w:p w14:paraId="2412DB28" w14:textId="77777777" w:rsidR="003F5828" w:rsidRDefault="003F5828" w:rsidP="003F5828">
      <w:pPr>
        <w:pStyle w:val="BodyText"/>
      </w:pPr>
      <w:r>
        <w:t xml:space="preserve">“I also like to draw and play the organ,” said Gary. </w:t>
      </w:r>
    </w:p>
    <w:p w14:paraId="026E42E2" w14:textId="77777777" w:rsidR="003F5828" w:rsidRDefault="003F5828" w:rsidP="003F5828">
      <w:pPr>
        <w:pStyle w:val="BodyText"/>
      </w:pPr>
      <w:r>
        <w:t xml:space="preserve">“I like to draw cartoons from when I was a kid. I try to remember what they look like, and I draw them.” </w:t>
      </w:r>
    </w:p>
    <w:p w14:paraId="5B08982A" w14:textId="77777777" w:rsidR="003F5828" w:rsidRDefault="003F5828" w:rsidP="003F5828">
      <w:pPr>
        <w:pStyle w:val="BodyText"/>
      </w:pPr>
      <w:r>
        <w:t>Gary saved up for a second-hand keyboard and was fortunate enough to receive a Small Sparks Grant from Avivo, which went towards art supplies to facilitate his love of drawing.</w:t>
      </w:r>
    </w:p>
    <w:p w14:paraId="549AD00D" w14:textId="779E7D2B" w:rsidR="003940C5" w:rsidRDefault="003F5828" w:rsidP="003F5828">
      <w:pPr>
        <w:pStyle w:val="BodyText"/>
      </w:pPr>
      <w:r>
        <w:t>His love for music and art now fills his days and with Avivo’s help, Gary maintains his independence, living his life on his own terms, in his own home.</w:t>
      </w:r>
    </w:p>
    <w:p w14:paraId="1634DD73" w14:textId="05203DF4" w:rsidR="003E35AD" w:rsidRDefault="003E35AD">
      <w:pPr>
        <w:spacing w:after="160" w:line="259" w:lineRule="auto"/>
      </w:pPr>
      <w:r>
        <w:br w:type="page"/>
      </w:r>
    </w:p>
    <w:p w14:paraId="01FF36B1" w14:textId="507E2C95" w:rsidR="003E35AD" w:rsidRDefault="003E35AD" w:rsidP="003E35AD">
      <w:pPr>
        <w:pStyle w:val="Heading1"/>
      </w:pPr>
      <w:bookmarkStart w:id="11" w:name="_Toc118888048"/>
      <w:r>
        <w:lastRenderedPageBreak/>
        <w:t>Towards the next chapter</w:t>
      </w:r>
      <w:bookmarkEnd w:id="11"/>
    </w:p>
    <w:p w14:paraId="2638727A" w14:textId="2C56336A" w:rsidR="003E35AD" w:rsidRDefault="003E35AD" w:rsidP="003E35AD">
      <w:pPr>
        <w:pStyle w:val="Heading2"/>
      </w:pPr>
      <w:bookmarkStart w:id="12" w:name="_Toc118888049"/>
      <w:r>
        <w:t>From our Chief Executive Officer, Rosie Lawn</w:t>
      </w:r>
      <w:bookmarkEnd w:id="12"/>
    </w:p>
    <w:p w14:paraId="501B7A3C" w14:textId="6B6EE81B" w:rsidR="003E35AD" w:rsidRDefault="003E35AD" w:rsidP="003E35AD">
      <w:pPr>
        <w:pStyle w:val="BodyText"/>
      </w:pPr>
      <w:r>
        <w:t>Rosie Lawn</w:t>
      </w:r>
    </w:p>
    <w:p w14:paraId="492D20F2" w14:textId="0622CB95" w:rsidR="003E35AD" w:rsidRDefault="003E35AD" w:rsidP="003E35AD">
      <w:pPr>
        <w:pStyle w:val="BodyText"/>
      </w:pPr>
      <w:r>
        <w:t>CEO</w:t>
      </w:r>
    </w:p>
    <w:p w14:paraId="4DC216E8" w14:textId="405056CF" w:rsidR="003E35AD" w:rsidRPr="003E35AD" w:rsidRDefault="003E35AD" w:rsidP="003E35AD">
      <w:pPr>
        <w:pStyle w:val="BodyText"/>
        <w:rPr>
          <w:b/>
          <w:bCs/>
        </w:rPr>
      </w:pPr>
      <w:r w:rsidRPr="003E35AD">
        <w:rPr>
          <w:b/>
          <w:bCs/>
        </w:rPr>
        <w:t>I</w:t>
      </w:r>
      <w:r w:rsidRPr="003E35AD">
        <w:rPr>
          <w:b/>
          <w:bCs/>
        </w:rPr>
        <w:t>t is particularly important to me to reflect on Avivo as I step out as CEO.</w:t>
      </w:r>
    </w:p>
    <w:p w14:paraId="29F5A2CA" w14:textId="77777777" w:rsidR="003E35AD" w:rsidRDefault="003E35AD" w:rsidP="003E35AD">
      <w:pPr>
        <w:pStyle w:val="BodyText"/>
      </w:pPr>
      <w:r>
        <w:t xml:space="preserve">I have worked with the organisation for over 17 years. Many things have changed during this time, but love and care for people remains constant. I feel very privileged to have been part of Avivo’s evolution and to have worked with so many people who are absolutely committed to making a difference in the world.   </w:t>
      </w:r>
    </w:p>
    <w:p w14:paraId="4F72F76C" w14:textId="6467D01F" w:rsidR="003E35AD" w:rsidRDefault="003E35AD" w:rsidP="003E35AD">
      <w:pPr>
        <w:pStyle w:val="Heading3"/>
      </w:pPr>
      <w:r>
        <w:t>Our why</w:t>
      </w:r>
    </w:p>
    <w:p w14:paraId="088AD47D" w14:textId="77777777" w:rsidR="003E35AD" w:rsidRDefault="003E35AD" w:rsidP="003E35AD">
      <w:pPr>
        <w:pStyle w:val="BodyText"/>
      </w:pPr>
      <w:r>
        <w:t xml:space="preserve">Over the past several months, I had the opportunity to meet with many colleagues in our ‘Next Chapter’ workshops, where we explored our essence and future direction. I have been blown away, hearing from so many people about their personal commitment to social justice. </w:t>
      </w:r>
    </w:p>
    <w:p w14:paraId="51066240" w14:textId="77777777" w:rsidR="003E35AD" w:rsidRDefault="003E35AD" w:rsidP="003E35AD">
      <w:pPr>
        <w:pStyle w:val="BodyText"/>
      </w:pPr>
      <w:r>
        <w:t>We have faced significant challenges over recent years with the introduction of the NDIS. Avivo absolutely supports the NDIS’s purpose and goals. Still, the implementation has been challenging for everyone. As a result, Avivo actively led local ‘Defend Our NDIS’ events in the run-up to the Federal Election in May 2022. With the change of Government and developments within the NDIA, I am hopeful there will be a collaborative approach to developing a Scheme that effectively supports people with disabilities and their families to live their lives. Standing by our customers through this journey and remaining connected to our values, we can ensure the NDIS delivers on its promise.</w:t>
      </w:r>
    </w:p>
    <w:p w14:paraId="7CF41CD8" w14:textId="0ED841D1" w:rsidR="003E35AD" w:rsidRDefault="003E35AD" w:rsidP="003E35AD">
      <w:pPr>
        <w:pStyle w:val="Heading3"/>
      </w:pPr>
      <w:r>
        <w:t>Achievements</w:t>
      </w:r>
    </w:p>
    <w:p w14:paraId="3C038461" w14:textId="77777777" w:rsidR="003E35AD" w:rsidRDefault="003E35AD" w:rsidP="003E35AD">
      <w:pPr>
        <w:pStyle w:val="BodyText"/>
      </w:pPr>
      <w:r>
        <w:t xml:space="preserve">Over the past five years, we have steadily transitioned to creating over 100 community teams, both Neighbourhood and Customer-specific. They support each other in their work and are developing more connections with the communities within which they work. I leave knowing that each community team will evolve in their own way and that they have enormous potential to make a big difference in people’s lives.  </w:t>
      </w:r>
    </w:p>
    <w:p w14:paraId="6DFA4518" w14:textId="77777777" w:rsidR="003E35AD" w:rsidRDefault="003E35AD" w:rsidP="003E35AD">
      <w:pPr>
        <w:pStyle w:val="BodyText"/>
      </w:pPr>
      <w:r>
        <w:t xml:space="preserve">It was not so many years ago that we were lagging in the use of technology (paper timesheets sent in every week!). But that has all changed, and we’ve made enormous strides in using information and technology to assist us in our work. We have streamlined our systems and we use computers and mobile phones to support our work within the community.  </w:t>
      </w:r>
    </w:p>
    <w:p w14:paraId="35398AFA" w14:textId="77777777" w:rsidR="003E35AD" w:rsidRDefault="003E35AD" w:rsidP="003E35AD">
      <w:pPr>
        <w:pStyle w:val="BodyText"/>
      </w:pPr>
      <w:r>
        <w:t xml:space="preserve">We’ve navigated our way through local, national and international crises such as the COVID pandemic and natural disasters. While these occurrences have had an enormous impact, we’ve continued supporting our customers, even during the most arduous times.   </w:t>
      </w:r>
    </w:p>
    <w:p w14:paraId="7B9569F7" w14:textId="77777777" w:rsidR="003E35AD" w:rsidRDefault="003E35AD" w:rsidP="003E35AD">
      <w:pPr>
        <w:pStyle w:val="BodyText"/>
      </w:pPr>
      <w:r>
        <w:lastRenderedPageBreak/>
        <w:t xml:space="preserve">We have grown as an organisation, not only in terms of numbers but also in our personal development, understanding of citizenship and knowledge and ways of supporting our customers. I know that Avivo will continue to pioneer new ideas to support people to live life fully. </w:t>
      </w:r>
    </w:p>
    <w:p w14:paraId="2E0F1E12" w14:textId="41D427E4" w:rsidR="003E35AD" w:rsidRDefault="003E35AD" w:rsidP="003E35AD">
      <w:pPr>
        <w:pStyle w:val="Heading3"/>
      </w:pPr>
      <w:r>
        <w:t>What we stand for</w:t>
      </w:r>
    </w:p>
    <w:p w14:paraId="15015D67" w14:textId="77777777" w:rsidR="003E35AD" w:rsidRDefault="003E35AD" w:rsidP="003E35AD">
      <w:pPr>
        <w:pStyle w:val="BodyText"/>
      </w:pPr>
      <w:r>
        <w:t xml:space="preserve">Avivo’s strength is our relationship with customers and the practical care and support provided to people in homes and communities. We will always step in beside people, particularly when times are tough. Relationships are our bedrock. No matter what happens in the world or how much technology advances, connection with real people, who share love and care, is what matters most.  </w:t>
      </w:r>
    </w:p>
    <w:p w14:paraId="7068E91E" w14:textId="2E88439F" w:rsidR="003E35AD" w:rsidRDefault="003E35AD" w:rsidP="003E35AD">
      <w:pPr>
        <w:pStyle w:val="Heading3"/>
      </w:pPr>
      <w:r>
        <w:t>Challenges in the future</w:t>
      </w:r>
    </w:p>
    <w:p w14:paraId="03C426A7" w14:textId="77777777" w:rsidR="003E35AD" w:rsidRDefault="003E35AD" w:rsidP="003E35AD">
      <w:pPr>
        <w:pStyle w:val="BodyText"/>
      </w:pPr>
      <w:r>
        <w:t>This world can be overwhelming, particularly with pandemics, climate change, rising costs and workforce shortages. Whilst we can’t control these challenges, I know Avivo has great capacity to evolve through change by remaining committed to our purpose, caring deeply about people, taking responsibility for our thinking and actions and pioneering new ways of achieving social justice.</w:t>
      </w:r>
    </w:p>
    <w:p w14:paraId="170B86CC" w14:textId="6DD40AEE" w:rsidR="003E35AD" w:rsidRDefault="003E35AD" w:rsidP="003E35AD">
      <w:pPr>
        <w:pStyle w:val="Heading3"/>
      </w:pPr>
      <w:r>
        <w:t>Thank you</w:t>
      </w:r>
    </w:p>
    <w:p w14:paraId="303F0771" w14:textId="77777777" w:rsidR="003E35AD" w:rsidRDefault="003E35AD" w:rsidP="003E35AD">
      <w:pPr>
        <w:pStyle w:val="BodyText"/>
      </w:pPr>
      <w:r>
        <w:t xml:space="preserve">As I leave Avivo and step into the next chapter in my life, I feel a deep appreciation for the  wonderful and unique people who make up Avivo, both past and present. I thank you all for your hard work, trust and support. </w:t>
      </w:r>
    </w:p>
    <w:p w14:paraId="7D0D50E4" w14:textId="77777777" w:rsidR="003E35AD" w:rsidRDefault="003E35AD" w:rsidP="003E35AD">
      <w:pPr>
        <w:pStyle w:val="BodyText"/>
      </w:pPr>
      <w:r>
        <w:t>Avivo wouldn’t be what it is today without your commitment and unique contributions.</w:t>
      </w:r>
    </w:p>
    <w:p w14:paraId="40F55D75" w14:textId="7FB3EC6D" w:rsidR="009B6697" w:rsidRDefault="003E35AD" w:rsidP="003E35AD">
      <w:pPr>
        <w:pStyle w:val="BodyText"/>
      </w:pPr>
      <w:r>
        <w:t>It’s been incredible and humbling to be part of Avivo over these years and I leave confident that in Kate Fulton’s capable hands, there are amazing things ahead for Avivo to make a difference in the world.</w:t>
      </w:r>
    </w:p>
    <w:p w14:paraId="3482122E" w14:textId="77777777" w:rsidR="009B6697" w:rsidRDefault="009B6697">
      <w:pPr>
        <w:spacing w:after="160" w:line="259" w:lineRule="auto"/>
      </w:pPr>
      <w:r>
        <w:br w:type="page"/>
      </w:r>
    </w:p>
    <w:p w14:paraId="239A5AB1" w14:textId="77777777" w:rsidR="009B6697" w:rsidRDefault="009B6697" w:rsidP="009B6697">
      <w:pPr>
        <w:pStyle w:val="Heading2"/>
      </w:pPr>
      <w:bookmarkStart w:id="13" w:name="_Toc118888050"/>
      <w:r>
        <w:lastRenderedPageBreak/>
        <w:t>From our Chief People Officer, Kate Fulton</w:t>
      </w:r>
      <w:bookmarkEnd w:id="13"/>
    </w:p>
    <w:p w14:paraId="6B2EA49F" w14:textId="7E4F6049" w:rsidR="009B6697" w:rsidRDefault="009B6697" w:rsidP="009B6697">
      <w:pPr>
        <w:pStyle w:val="BodyText"/>
      </w:pPr>
      <w:r>
        <w:t>Kate Fulton</w:t>
      </w:r>
    </w:p>
    <w:p w14:paraId="776E67F6" w14:textId="679030CF" w:rsidR="009B6697" w:rsidRDefault="009B6697" w:rsidP="009B6697">
      <w:pPr>
        <w:pStyle w:val="BodyText"/>
      </w:pPr>
      <w:r>
        <w:t>C</w:t>
      </w:r>
      <w:r>
        <w:t>P</w:t>
      </w:r>
      <w:r>
        <w:t>O</w:t>
      </w:r>
    </w:p>
    <w:p w14:paraId="7395F883" w14:textId="77777777" w:rsidR="009B6697" w:rsidRPr="009B6697" w:rsidRDefault="009B6697" w:rsidP="009B6697">
      <w:pPr>
        <w:pStyle w:val="BodyText"/>
        <w:rPr>
          <w:b/>
          <w:bCs/>
        </w:rPr>
      </w:pPr>
      <w:r w:rsidRPr="009B6697">
        <w:rPr>
          <w:b/>
          <w:bCs/>
        </w:rPr>
        <w:t xml:space="preserve">Having worked at Avivo for nearly 10 years, I know what a special community we have here. We’re not perfect, but I couldn’t be prouder of our work - walking alongside one person at a time, each day at a time, supporting people to live life their way in their communities. </w:t>
      </w:r>
    </w:p>
    <w:p w14:paraId="5B6BACFA" w14:textId="77777777" w:rsidR="009B6697" w:rsidRDefault="009B6697" w:rsidP="009B6697">
      <w:pPr>
        <w:pStyle w:val="BodyText"/>
      </w:pPr>
      <w:r>
        <w:t>I see this commitment every day, which is why I am absolutely delighted to have the opportunity to lead Avivo as the next CEO over the coming years.</w:t>
      </w:r>
    </w:p>
    <w:p w14:paraId="120090F6" w14:textId="77777777" w:rsidR="009B6697" w:rsidRDefault="009B6697" w:rsidP="009B6697">
      <w:pPr>
        <w:pStyle w:val="BodyText"/>
      </w:pPr>
      <w:r>
        <w:t>In the year ahead, we’re focusing on building on our strengths and developing ourselves to get closer to our vision - where everyone is living as active citizens in community – where everyone matters, and everyone’s contribution is valued. We are focused on the difference we want to make in the world.</w:t>
      </w:r>
    </w:p>
    <w:p w14:paraId="3AC5E1E4" w14:textId="77777777" w:rsidR="009B6697" w:rsidRDefault="009B6697" w:rsidP="009B6697">
      <w:pPr>
        <w:pStyle w:val="BodyText"/>
      </w:pPr>
      <w:r>
        <w:t xml:space="preserve">Over the past year, we have worked with customers and colleagues to develop our priorities for the coming years. </w:t>
      </w:r>
    </w:p>
    <w:p w14:paraId="5477CE54" w14:textId="77777777" w:rsidR="009B6697" w:rsidRDefault="009B6697" w:rsidP="009B6697">
      <w:pPr>
        <w:pStyle w:val="BodyText"/>
      </w:pPr>
      <w:r>
        <w:t xml:space="preserve">We have five big goals: </w:t>
      </w:r>
    </w:p>
    <w:p w14:paraId="133358F1" w14:textId="77777777" w:rsidR="009B6697" w:rsidRDefault="009B6697" w:rsidP="009B6697">
      <w:pPr>
        <w:pStyle w:val="Heading3"/>
      </w:pPr>
      <w:r>
        <w:t>Developing a brilliant customer experience</w:t>
      </w:r>
    </w:p>
    <w:p w14:paraId="33E7C2A9" w14:textId="77777777" w:rsidR="009B6697" w:rsidRDefault="009B6697" w:rsidP="009B6697">
      <w:pPr>
        <w:pStyle w:val="BodyText"/>
      </w:pPr>
      <w:r>
        <w:t xml:space="preserve">At the heart of our work are the people and families we support. A successful partnership is based on a shared understanding of the outcomes people are looking to achieve and the knowledgeable assistance to explore how best to do that flexibly and in a way that makes the most of the individual’s resources. </w:t>
      </w:r>
    </w:p>
    <w:p w14:paraId="5D238E35" w14:textId="77777777" w:rsidR="009B6697" w:rsidRDefault="009B6697" w:rsidP="009B6697">
      <w:pPr>
        <w:pStyle w:val="BodyText"/>
      </w:pPr>
      <w:r>
        <w:t xml:space="preserve">We have various projects planned, including trialling new ways of working, ensuring people can make informed decisions about their resources with accurate, up-to-date financial information, and exploring informal networks of support in addition to traditional services.   </w:t>
      </w:r>
    </w:p>
    <w:p w14:paraId="381365AA" w14:textId="77777777" w:rsidR="009B6697" w:rsidRDefault="009B6697" w:rsidP="009B6697">
      <w:pPr>
        <w:pStyle w:val="Heading3"/>
      </w:pPr>
      <w:r>
        <w:t>Continue to invest in our colleagues across our network of community teams</w:t>
      </w:r>
    </w:p>
    <w:p w14:paraId="5B2FFF80" w14:textId="77777777" w:rsidR="009B6697" w:rsidRDefault="009B6697" w:rsidP="009B6697">
      <w:pPr>
        <w:pStyle w:val="BodyText"/>
      </w:pPr>
      <w:r>
        <w:t xml:space="preserve">We now have over 100 community teams supporting local customers in their local neighbourhoods. </w:t>
      </w:r>
    </w:p>
    <w:p w14:paraId="5B69BC0C" w14:textId="77777777" w:rsidR="009B6697" w:rsidRDefault="009B6697" w:rsidP="009B6697">
      <w:pPr>
        <w:pStyle w:val="BodyText"/>
      </w:pPr>
      <w:r>
        <w:t xml:space="preserve">Our colleagues are Avivo, and they take centre stage in our actions over the next year. We aim to invest in the teams through supporting individual development, relevant and accessible training, a focus on local leadership and initiatives that help us all contribute to the unique culture of Avivo. </w:t>
      </w:r>
    </w:p>
    <w:p w14:paraId="025FFD71" w14:textId="77777777" w:rsidR="009B6697" w:rsidRDefault="009B6697" w:rsidP="009B6697">
      <w:pPr>
        <w:pStyle w:val="Heading3"/>
      </w:pPr>
      <w:r>
        <w:t xml:space="preserve">Developing a society where people and communities thrive </w:t>
      </w:r>
    </w:p>
    <w:p w14:paraId="378A8CCD" w14:textId="77777777" w:rsidR="009B6697" w:rsidRDefault="009B6697" w:rsidP="009B6697">
      <w:pPr>
        <w:pStyle w:val="BodyText"/>
      </w:pPr>
      <w:r>
        <w:t xml:space="preserve">Avivo has always been open to supporting the sector overall, however, we recognise that our ethos of collaboration has the potential to assist in our vision of supporting thriving communities. We aim to develop stronger collaborations not only sector-wide, but within our communities themselves. Developing partnerships with like-minded organisations which, together with our network of teams, can collectively work to make a difference locally. </w:t>
      </w:r>
    </w:p>
    <w:p w14:paraId="59486984" w14:textId="77777777" w:rsidR="009B6697" w:rsidRDefault="009B6697" w:rsidP="009B6697">
      <w:pPr>
        <w:pStyle w:val="BodyText"/>
      </w:pPr>
    </w:p>
    <w:p w14:paraId="38AC38FB" w14:textId="6D73CCEC" w:rsidR="009B6697" w:rsidRDefault="009B6697" w:rsidP="009B6697">
      <w:pPr>
        <w:pStyle w:val="Heading3"/>
      </w:pPr>
      <w:r>
        <w:lastRenderedPageBreak/>
        <w:t>Develop Avivo’s sustainability to have a greater social impact</w:t>
      </w:r>
    </w:p>
    <w:p w14:paraId="4212D29F" w14:textId="77777777" w:rsidR="009B6697" w:rsidRDefault="009B6697" w:rsidP="009B6697">
      <w:pPr>
        <w:pStyle w:val="BodyText"/>
      </w:pPr>
      <w:r>
        <w:t>To achieve our goals, we know we must focus on Avivo’s long term sustainability. We will improve how we operate to ensure we are economically viable for many years to come. The work we do is too valuable to stop. We have a range of strategies unfolding over the next year to help us use our money wisely and efficiently. We are aligning our prices to funder price guides and working internally to review and develop our processes and practices.</w:t>
      </w:r>
    </w:p>
    <w:p w14:paraId="6726E4A4" w14:textId="77777777" w:rsidR="009B6697" w:rsidRDefault="009B6697" w:rsidP="009B6697">
      <w:pPr>
        <w:pStyle w:val="Heading3"/>
      </w:pPr>
      <w:r>
        <w:t>Enhance our culture to support personal and collective responsibility</w:t>
      </w:r>
    </w:p>
    <w:p w14:paraId="5A1E6156" w14:textId="77777777" w:rsidR="009B6697" w:rsidRDefault="009B6697" w:rsidP="009B6697">
      <w:pPr>
        <w:pStyle w:val="BodyText"/>
      </w:pPr>
      <w:r>
        <w:t xml:space="preserve">We will continue to intentionally build our culture in a way that pays attention to our personal and collective responsibilities. Avivo is a place where people are encouraged and supported to think and make decisions in partnership with customers and colleagues. </w:t>
      </w:r>
    </w:p>
    <w:p w14:paraId="5A890073" w14:textId="77777777" w:rsidR="009B6697" w:rsidRDefault="009B6697" w:rsidP="009B6697">
      <w:pPr>
        <w:pStyle w:val="BodyText"/>
      </w:pPr>
      <w:r>
        <w:t xml:space="preserve">I’m excited for the year ahead (if a little nervous). I have seen Avivo achieve some incredible things over the years. Everything from supporting someone with little confidence to regaining their sense of self, developing their life and being an active community contributor. </w:t>
      </w:r>
    </w:p>
    <w:p w14:paraId="03556FF0" w14:textId="1CB120BC" w:rsidR="009B6697" w:rsidRDefault="009B6697" w:rsidP="009B6697">
      <w:pPr>
        <w:pStyle w:val="BodyText"/>
      </w:pPr>
      <w:r>
        <w:t>And, of course, to the development of over 100 community teams working across our communities, day-in, day-out to help us create a world where everyone matters! I am confident in our next chapter and look forward to being part of that with you.</w:t>
      </w:r>
    </w:p>
    <w:p w14:paraId="5241902E" w14:textId="77777777" w:rsidR="009B6697" w:rsidRDefault="009B6697">
      <w:pPr>
        <w:spacing w:after="160" w:line="259" w:lineRule="auto"/>
      </w:pPr>
      <w:r>
        <w:br w:type="page"/>
      </w:r>
    </w:p>
    <w:p w14:paraId="2B8B5E65" w14:textId="395B650A" w:rsidR="003E35AD" w:rsidRDefault="009B6697" w:rsidP="009B6697">
      <w:pPr>
        <w:pStyle w:val="Heading1"/>
      </w:pPr>
      <w:bookmarkStart w:id="14" w:name="_Toc118888051"/>
      <w:r>
        <w:lastRenderedPageBreak/>
        <w:t>The way we work</w:t>
      </w:r>
      <w:bookmarkEnd w:id="14"/>
    </w:p>
    <w:p w14:paraId="774633B4" w14:textId="651F0F1A" w:rsidR="009B6697" w:rsidRDefault="009B6697" w:rsidP="00334A71">
      <w:pPr>
        <w:pStyle w:val="Heading2"/>
      </w:pPr>
      <w:bookmarkStart w:id="15" w:name="_Toc118888052"/>
      <w:r>
        <w:t>Work Health and Safety</w:t>
      </w:r>
      <w:bookmarkEnd w:id="15"/>
    </w:p>
    <w:p w14:paraId="6C6A2FB9" w14:textId="7393325B" w:rsidR="009B6697" w:rsidRPr="00334A71" w:rsidRDefault="009B6697" w:rsidP="009B6697">
      <w:pPr>
        <w:pStyle w:val="BodyText"/>
        <w:rPr>
          <w:b/>
          <w:bCs/>
        </w:rPr>
      </w:pPr>
      <w:r w:rsidRPr="00334A71">
        <w:rPr>
          <w:b/>
          <w:bCs/>
        </w:rPr>
        <w:t>Work Health, Safety and Wellness are fundamental to our work at Avivo.</w:t>
      </w:r>
    </w:p>
    <w:p w14:paraId="40B5CF55" w14:textId="77777777" w:rsidR="009B6697" w:rsidRPr="00334A71" w:rsidRDefault="009B6697" w:rsidP="009B6697">
      <w:pPr>
        <w:pStyle w:val="BodyText"/>
        <w:rPr>
          <w:b/>
          <w:bCs/>
        </w:rPr>
      </w:pPr>
      <w:r w:rsidRPr="00334A71">
        <w:rPr>
          <w:b/>
          <w:bCs/>
        </w:rPr>
        <w:t xml:space="preserve">The 2021/2022 year was extraordinary as we continued to navigate the uncertainty of the COVID-19 pandemic. </w:t>
      </w:r>
    </w:p>
    <w:p w14:paraId="19DFC4ED" w14:textId="77777777" w:rsidR="009B6697" w:rsidRDefault="009B6697" w:rsidP="009B6697">
      <w:pPr>
        <w:pStyle w:val="BodyText"/>
      </w:pPr>
      <w:r>
        <w:t xml:space="preserve">Through it all, our people’s safety, health and wellness remained the highest priority. We worked tirelessly to protect our people, adapted our COVID plans to deal with many COVID-19 challenges, and ensured our colleagues and customers were safe. </w:t>
      </w:r>
    </w:p>
    <w:p w14:paraId="389271CB" w14:textId="77777777" w:rsidR="009B6697" w:rsidRDefault="009B6697" w:rsidP="009B6697">
      <w:pPr>
        <w:pStyle w:val="BodyText"/>
      </w:pPr>
      <w:r>
        <w:t xml:space="preserve">Our Work Health and Safety statistics for 2021/2022 showed we improved on the previous year with one fewer worker’s compensation claim </w:t>
      </w:r>
    </w:p>
    <w:p w14:paraId="74FB2E4C" w14:textId="250C5FB5" w:rsidR="009B6697" w:rsidRDefault="009B6697" w:rsidP="009B6697">
      <w:pPr>
        <w:pStyle w:val="BodyText"/>
      </w:pPr>
      <w:r>
        <w:t>(18 compared to 19 in June 2021), and one fewer worker’s compensation claim relating to manual tasks (7 compared to 8 in 2021).</w:t>
      </w:r>
    </w:p>
    <w:p w14:paraId="2DFB317B" w14:textId="669CB659" w:rsidR="009B6697" w:rsidRDefault="009B6697" w:rsidP="009B6697">
      <w:pPr>
        <w:pStyle w:val="BodyText"/>
      </w:pPr>
      <w:r>
        <w:t>There has also been a slight decrease in employee injuries this year and an encouraging increase in hazard reporting.</w:t>
      </w:r>
    </w:p>
    <w:p w14:paraId="25163259" w14:textId="11823842" w:rsidR="009B6697" w:rsidRDefault="009B6697" w:rsidP="009B6697">
      <w:pPr>
        <w:pStyle w:val="BodyText"/>
      </w:pPr>
      <w:r>
        <w:t>While we have made good progress in improving safety, we acknowledge we have more to do. Manual tasks remain our highest risk to Avivo colleagues with the primary cause being the repositioning of customers and lifting of equipment. We continue to focus on colleagues proactively reporting hazards and taking preventative action.</w:t>
      </w:r>
    </w:p>
    <w:p w14:paraId="33483630" w14:textId="77777777" w:rsidR="00334A71" w:rsidRDefault="00334A71" w:rsidP="00334A71">
      <w:pPr>
        <w:pStyle w:val="BodyText"/>
      </w:pPr>
      <w:r>
        <w:t xml:space="preserve">In the year ahead we are focusing on our commitment to continue to improve our safety culture across the following areas:  </w:t>
      </w:r>
    </w:p>
    <w:p w14:paraId="74539365" w14:textId="49671ADB" w:rsidR="00334A71" w:rsidRDefault="00334A71" w:rsidP="00334A71">
      <w:pPr>
        <w:pStyle w:val="ListBullet0"/>
      </w:pPr>
      <w:r>
        <w:t>strengthening our approach to engage with colleagues to improve physical and psychological safety;</w:t>
      </w:r>
    </w:p>
    <w:p w14:paraId="454A803A" w14:textId="6848BC27" w:rsidR="00334A71" w:rsidRDefault="00334A71" w:rsidP="00334A71">
      <w:pPr>
        <w:pStyle w:val="ListBullet0"/>
      </w:pPr>
      <w:r>
        <w:t>focusing on the wellness of our colleagues;</w:t>
      </w:r>
    </w:p>
    <w:p w14:paraId="562618B2" w14:textId="77777777" w:rsidR="00334A71" w:rsidRDefault="00334A71" w:rsidP="00334A71">
      <w:pPr>
        <w:pStyle w:val="ListBullet0"/>
      </w:pPr>
      <w:r>
        <w:t xml:space="preserve">responding to COVID-19 and continuing to support colleagues; and </w:t>
      </w:r>
    </w:p>
    <w:p w14:paraId="4BB4FA3E" w14:textId="66C06164" w:rsidR="00334A71" w:rsidRDefault="00334A71" w:rsidP="00334A71">
      <w:pPr>
        <w:pStyle w:val="ListBullet0"/>
      </w:pPr>
      <w:r>
        <w:t>continuing to reduce risk through safety improvement opportunities.</w:t>
      </w:r>
    </w:p>
    <w:p w14:paraId="20445728" w14:textId="77777777" w:rsidR="00E27FE8" w:rsidRDefault="00E27FE8">
      <w:pPr>
        <w:spacing w:after="160" w:line="259" w:lineRule="auto"/>
        <w:rPr>
          <w:rFonts w:asciiTheme="majorHAnsi" w:eastAsiaTheme="majorEastAsia" w:hAnsiTheme="majorHAnsi" w:cstheme="majorBidi"/>
          <w:spacing w:val="-5"/>
          <w:sz w:val="44"/>
          <w:szCs w:val="26"/>
        </w:rPr>
      </w:pPr>
      <w:r>
        <w:br w:type="page"/>
      </w:r>
    </w:p>
    <w:p w14:paraId="6734293B" w14:textId="70FFCC0F" w:rsidR="00334A71" w:rsidRDefault="00334A71" w:rsidP="00334A71">
      <w:pPr>
        <w:pStyle w:val="Heading2"/>
      </w:pPr>
      <w:bookmarkStart w:id="16" w:name="_Toc118888053"/>
      <w:r>
        <w:lastRenderedPageBreak/>
        <w:t>Diversity and Inclusion</w:t>
      </w:r>
      <w:bookmarkEnd w:id="16"/>
    </w:p>
    <w:p w14:paraId="571EA8B4" w14:textId="77777777" w:rsidR="00334A71" w:rsidRPr="00334A71" w:rsidRDefault="00334A71" w:rsidP="00334A71">
      <w:pPr>
        <w:pStyle w:val="BodyText"/>
        <w:rPr>
          <w:b/>
          <w:bCs/>
        </w:rPr>
      </w:pPr>
      <w:r w:rsidRPr="00334A71">
        <w:rPr>
          <w:b/>
          <w:bCs/>
        </w:rPr>
        <w:t>In the period since the last AGM, the Diversity and Inclusion Team has been helping weave diversity and inclusion perspectives into the fabric of the organisation.</w:t>
      </w:r>
    </w:p>
    <w:p w14:paraId="4E3AED49" w14:textId="77777777" w:rsidR="00334A71" w:rsidRDefault="00334A71" w:rsidP="00334A71">
      <w:pPr>
        <w:pStyle w:val="BodyText"/>
      </w:pPr>
      <w:r>
        <w:t>In 2022 we reset the Diversity and Inclusion Team and its focus on increasing the number of indigenous employees and people with disabilities.</w:t>
      </w:r>
    </w:p>
    <w:p w14:paraId="45ADF8F0" w14:textId="77777777" w:rsidR="00334A71" w:rsidRDefault="00334A71" w:rsidP="00334A71">
      <w:pPr>
        <w:pStyle w:val="BodyText"/>
      </w:pPr>
      <w:r>
        <w:t>Cultural shifts around diversity and inclusion are happening in Avivo. Whilst achieving employment targets for people with disabilities proves challenging, our work in the Aboriginal employment space is showing good results. We have built strong relationships in both the disability and Aboriginal employment sectors and continue to look for workplace participation opportunities.</w:t>
      </w:r>
    </w:p>
    <w:p w14:paraId="3E33ECD9" w14:textId="77777777" w:rsidR="00334A71" w:rsidRDefault="00334A71" w:rsidP="00334A71">
      <w:pPr>
        <w:pStyle w:val="BodyText"/>
      </w:pPr>
      <w:r>
        <w:t>Getting diversity and inclusion right goes to the heart of Avivo’s fundamental beliefs:</w:t>
      </w:r>
    </w:p>
    <w:p w14:paraId="69121C9E" w14:textId="77777777" w:rsidR="00334A71" w:rsidRDefault="00334A71" w:rsidP="00334A71">
      <w:pPr>
        <w:pStyle w:val="Quote"/>
      </w:pPr>
      <w:r>
        <w:t>Everyone matters – all means all.</w:t>
      </w:r>
    </w:p>
    <w:p w14:paraId="7D6533D5" w14:textId="76E0C6CA" w:rsidR="00334A71" w:rsidRPr="009B6697" w:rsidRDefault="00334A71" w:rsidP="00334A71">
      <w:pPr>
        <w:pStyle w:val="Quote"/>
      </w:pPr>
      <w:r>
        <w:t>We thrive through inclusion.</w:t>
      </w:r>
    </w:p>
    <w:p w14:paraId="5D3FA74C" w14:textId="6E01FEED" w:rsidR="00D92C3F" w:rsidRDefault="00D92C3F">
      <w:pPr>
        <w:spacing w:after="160" w:line="259" w:lineRule="auto"/>
      </w:pPr>
      <w:r>
        <w:br w:type="page"/>
      </w:r>
    </w:p>
    <w:p w14:paraId="7D39C2F5" w14:textId="77777777" w:rsidR="00D92C3F" w:rsidRDefault="00D92C3F" w:rsidP="00D92C3F">
      <w:pPr>
        <w:pStyle w:val="Heading2"/>
      </w:pPr>
      <w:bookmarkStart w:id="17" w:name="_Toc118888054"/>
      <w:r>
        <w:lastRenderedPageBreak/>
        <w:t>A whole new world</w:t>
      </w:r>
      <w:bookmarkEnd w:id="17"/>
    </w:p>
    <w:p w14:paraId="2BF92020" w14:textId="77777777" w:rsidR="00D92C3F" w:rsidRPr="00D92C3F" w:rsidRDefault="00D92C3F" w:rsidP="00D92C3F">
      <w:pPr>
        <w:pStyle w:val="BodyText"/>
        <w:rPr>
          <w:b/>
          <w:bCs/>
        </w:rPr>
      </w:pPr>
      <w:r w:rsidRPr="00D92C3F">
        <w:rPr>
          <w:b/>
          <w:bCs/>
        </w:rPr>
        <w:t xml:space="preserve">When Julie got her diagnosis of early onset Alzheimer’s at the age of 56, it came as a complete surprise. She was working with Avivo and supported people with varying requirements, often with supports seven days a week. </w:t>
      </w:r>
    </w:p>
    <w:p w14:paraId="0F522D7E" w14:textId="77777777" w:rsidR="00D92C3F" w:rsidRDefault="00D92C3F" w:rsidP="00D92C3F">
      <w:pPr>
        <w:pStyle w:val="BodyText"/>
      </w:pPr>
      <w:r>
        <w:t>Julie had 13 years of support work plus an Enrolled Nursing qualification under her belt. She was reliable, a wealth of knowledge and the go-to for many of her teammate’s questions.</w:t>
      </w:r>
    </w:p>
    <w:p w14:paraId="5EA7E149" w14:textId="77777777" w:rsidR="00D92C3F" w:rsidRDefault="00D92C3F" w:rsidP="00D92C3F">
      <w:pPr>
        <w:pStyle w:val="BodyText"/>
      </w:pPr>
      <w:r>
        <w:t>While she still has all these qualities and more to offer, her diagnosis forced her to take a step back from support work and to reach out for some support herself.</w:t>
      </w:r>
    </w:p>
    <w:p w14:paraId="697A954B" w14:textId="77777777" w:rsidR="00D92C3F" w:rsidRDefault="00D92C3F" w:rsidP="00D92C3F">
      <w:pPr>
        <w:pStyle w:val="BodyText"/>
      </w:pPr>
      <w:r>
        <w:t xml:space="preserve">“My son spoke to one of the Avivo team and worked out my supports,” said Julie. </w:t>
      </w:r>
    </w:p>
    <w:p w14:paraId="1EBE4E0B" w14:textId="77777777" w:rsidR="00D92C3F" w:rsidRDefault="00D92C3F" w:rsidP="00D92C3F">
      <w:pPr>
        <w:pStyle w:val="BodyText"/>
      </w:pPr>
      <w:r>
        <w:t>“I knew what to expect, having been a Support Worker. And I love what Avivo does.”</w:t>
      </w:r>
    </w:p>
    <w:p w14:paraId="6598061C" w14:textId="77777777" w:rsidR="00D92C3F" w:rsidRDefault="00D92C3F" w:rsidP="00D92C3F">
      <w:pPr>
        <w:pStyle w:val="Heading3"/>
      </w:pPr>
      <w:r>
        <w:t>Extra mile</w:t>
      </w:r>
    </w:p>
    <w:p w14:paraId="142F4F72" w14:textId="77777777" w:rsidR="00D92C3F" w:rsidRDefault="00D92C3F" w:rsidP="00D92C3F">
      <w:pPr>
        <w:pStyle w:val="BodyText"/>
      </w:pPr>
      <w:r>
        <w:t>Julie said Avivo’s mission to assist people to live their lives on their terms is what aligned for her. As a Support Worker, she always went that extra mile to help people develop a sense of autonomy and pride.</w:t>
      </w:r>
    </w:p>
    <w:p w14:paraId="760771C6" w14:textId="77777777" w:rsidR="00D92C3F" w:rsidRDefault="00D92C3F" w:rsidP="00D92C3F">
      <w:pPr>
        <w:pStyle w:val="BodyText"/>
      </w:pPr>
      <w:r>
        <w:t>“I think that’s something Avivo is really good at. They give people time and don’t rush,” added Julie.</w:t>
      </w:r>
    </w:p>
    <w:p w14:paraId="16A49CF6" w14:textId="77777777" w:rsidR="00D92C3F" w:rsidRDefault="00D92C3F" w:rsidP="00D92C3F">
      <w:pPr>
        <w:pStyle w:val="BodyText"/>
      </w:pPr>
      <w:r>
        <w:t>“For many people, their Support Worker will be the only person they see that day. It’s important to take time with them, to get to know them and what they like and need.”</w:t>
      </w:r>
    </w:p>
    <w:p w14:paraId="44264FBA" w14:textId="77777777" w:rsidR="00D92C3F" w:rsidRDefault="00D92C3F" w:rsidP="00D92C3F">
      <w:pPr>
        <w:pStyle w:val="BodyText"/>
      </w:pPr>
      <w:r>
        <w:t xml:space="preserve">Since moving house six months ago, Julie now has family close-by. Still, she has support to take her medications and social support to get her out and about a couple of days a week. </w:t>
      </w:r>
    </w:p>
    <w:p w14:paraId="0CCD5B8E" w14:textId="77777777" w:rsidR="00D92C3F" w:rsidRDefault="00D92C3F" w:rsidP="00D92C3F">
      <w:pPr>
        <w:pStyle w:val="BodyText"/>
      </w:pPr>
      <w:r>
        <w:t xml:space="preserve">While she’s no longer supported directly by Avivo since moving, her private support is coordinated by Avivo. </w:t>
      </w:r>
    </w:p>
    <w:p w14:paraId="3D3E06EA" w14:textId="77777777" w:rsidR="00D92C3F" w:rsidRDefault="00D92C3F" w:rsidP="00D92C3F">
      <w:pPr>
        <w:pStyle w:val="BodyText"/>
      </w:pPr>
      <w:r>
        <w:t>Julie also has weekly virtual reality (VR) sessions through Avivo’s SilVR Adventures. This project is designed to test the impact of VR on a person’s experiences of connection, wellbeing and quality of life. So far, it’s showing to have high engagement and positive outcomes.</w:t>
      </w:r>
    </w:p>
    <w:p w14:paraId="0F9C1EEB" w14:textId="77777777" w:rsidR="00D92C3F" w:rsidRDefault="00D92C3F" w:rsidP="00D92C3F">
      <w:pPr>
        <w:pStyle w:val="Heading3"/>
      </w:pPr>
      <w:r>
        <w:t>Your own way</w:t>
      </w:r>
    </w:p>
    <w:p w14:paraId="735AE407" w14:textId="77777777" w:rsidR="00D92C3F" w:rsidRDefault="00D92C3F" w:rsidP="00D92C3F">
      <w:pPr>
        <w:pStyle w:val="BodyText"/>
      </w:pPr>
      <w:r>
        <w:t>Julie is happy in her new home, which has afforded her more family time, plus two colourful gardens to tend to. She enjoys spending time with her loveable Staffy Phoebe and has also recently re-discovered her love for crocheting.</w:t>
      </w:r>
    </w:p>
    <w:p w14:paraId="5D9DAEA6" w14:textId="778F331A" w:rsidR="00D92C3F" w:rsidRDefault="00D92C3F" w:rsidP="00D92C3F">
      <w:pPr>
        <w:pStyle w:val="BodyText"/>
      </w:pPr>
      <w:r>
        <w:t>Julie appreciates the support, but is still very much independently living her life her own way.</w:t>
      </w:r>
    </w:p>
    <w:p w14:paraId="6F45DC6C" w14:textId="77777777" w:rsidR="00E27FE8" w:rsidRDefault="00E27FE8">
      <w:pPr>
        <w:spacing w:after="160" w:line="259" w:lineRule="auto"/>
        <w:rPr>
          <w:rFonts w:asciiTheme="majorHAnsi" w:eastAsiaTheme="majorEastAsia" w:hAnsiTheme="majorHAnsi" w:cstheme="majorBidi"/>
          <w:spacing w:val="-5"/>
          <w:sz w:val="44"/>
          <w:szCs w:val="26"/>
        </w:rPr>
      </w:pPr>
      <w:r>
        <w:br w:type="page"/>
      </w:r>
    </w:p>
    <w:p w14:paraId="748AF5F5" w14:textId="78D06F2C" w:rsidR="00D92C3F" w:rsidRDefault="00D92C3F" w:rsidP="00D92C3F">
      <w:pPr>
        <w:pStyle w:val="Heading2"/>
      </w:pPr>
      <w:bookmarkStart w:id="18" w:name="_Toc118888055"/>
      <w:r>
        <w:lastRenderedPageBreak/>
        <w:t>Our Board</w:t>
      </w:r>
      <w:bookmarkEnd w:id="18"/>
    </w:p>
    <w:p w14:paraId="120AC027" w14:textId="77777777" w:rsidR="00D92C3F" w:rsidRPr="00D92C3F" w:rsidRDefault="00D92C3F" w:rsidP="00D92C3F">
      <w:pPr>
        <w:pStyle w:val="BodyText"/>
        <w:rPr>
          <w:b/>
          <w:bCs/>
        </w:rPr>
      </w:pPr>
      <w:r w:rsidRPr="00D92C3F">
        <w:rPr>
          <w:b/>
          <w:bCs/>
        </w:rPr>
        <w:t xml:space="preserve">We welcomed two new Board members this year. Erin Marshall is a former State Public Servant and current Justice of the Peace. </w:t>
      </w:r>
    </w:p>
    <w:p w14:paraId="417A4D4B" w14:textId="77777777" w:rsidR="00D92C3F" w:rsidRDefault="00D92C3F" w:rsidP="00D92C3F">
      <w:pPr>
        <w:pStyle w:val="BodyText"/>
      </w:pPr>
      <w:r>
        <w:t>Erin was born with Cerebral Palsy. While this can be challenging at times, it also helps shape her appreciation of the needs of people of all ages, with or without a disability.</w:t>
      </w:r>
    </w:p>
    <w:p w14:paraId="4BA86FCB" w14:textId="6B022B2C" w:rsidR="00D92C3F" w:rsidRDefault="00D92C3F" w:rsidP="00D92C3F">
      <w:pPr>
        <w:pStyle w:val="BodyText"/>
      </w:pPr>
      <w:r>
        <w:t>Gohar Rind is our other new Board member. Gohar works within the resources sector and established his own business Yira Yarkiny Group – a cyber security, supply chain, logistics and physical security organisation. Gohar identifies as a Yamatji man from the Murchison region of Western Australia and strongly advocates for better Indigenous education, employment, health and national policy outcomes.</w:t>
      </w:r>
    </w:p>
    <w:p w14:paraId="0D90FA0D" w14:textId="77777777" w:rsidR="00D92C3F" w:rsidRPr="00D92C3F" w:rsidRDefault="00D92C3F" w:rsidP="00D92C3F">
      <w:pPr>
        <w:pStyle w:val="BodyText"/>
        <w:rPr>
          <w:b/>
          <w:bCs/>
        </w:rPr>
      </w:pPr>
      <w:r w:rsidRPr="00D92C3F">
        <w:rPr>
          <w:b/>
          <w:bCs/>
        </w:rPr>
        <w:t>Read more about our Board here:</w:t>
      </w:r>
    </w:p>
    <w:p w14:paraId="0DD56DF0" w14:textId="71EF236D" w:rsidR="00D92C3F" w:rsidRPr="008476B0" w:rsidRDefault="00D92C3F" w:rsidP="00D92C3F">
      <w:pPr>
        <w:pStyle w:val="BodyText"/>
      </w:pPr>
      <w:hyperlink r:id="rId14" w:history="1">
        <w:r w:rsidRPr="00D92C3F">
          <w:rPr>
            <w:rStyle w:val="Hyperlink"/>
          </w:rPr>
          <w:t>www.avivo.org.au/inside-avivo/our-board/</w:t>
        </w:r>
      </w:hyperlink>
    </w:p>
    <w:p w14:paraId="4D3F3995" w14:textId="7A0E98A5" w:rsidR="008147A3" w:rsidRDefault="008147A3">
      <w:pPr>
        <w:spacing w:after="160" w:line="259" w:lineRule="auto"/>
        <w:rPr>
          <w:b/>
          <w:bCs/>
        </w:rPr>
      </w:pPr>
      <w:r>
        <w:rPr>
          <w:b/>
          <w:bCs/>
        </w:rPr>
        <w:br w:type="page"/>
      </w:r>
    </w:p>
    <w:p w14:paraId="1D02F345" w14:textId="1EF5D32B" w:rsidR="00D92C3F" w:rsidRDefault="008147A3" w:rsidP="008147A3">
      <w:pPr>
        <w:pStyle w:val="Heading1"/>
      </w:pPr>
      <w:bookmarkStart w:id="19" w:name="_Toc118888056"/>
      <w:r>
        <w:lastRenderedPageBreak/>
        <w:t>Social Innovation</w:t>
      </w:r>
      <w:bookmarkEnd w:id="19"/>
    </w:p>
    <w:p w14:paraId="6B6FE6FD" w14:textId="188EB911" w:rsidR="008147A3" w:rsidRDefault="008147A3" w:rsidP="008147A3">
      <w:pPr>
        <w:pStyle w:val="Heading2"/>
      </w:pPr>
      <w:bookmarkStart w:id="20" w:name="_Toc118888057"/>
      <w:r>
        <w:t>Virtual connections become real</w:t>
      </w:r>
      <w:bookmarkEnd w:id="20"/>
    </w:p>
    <w:p w14:paraId="3740FAB1" w14:textId="1013C746" w:rsidR="008147A3" w:rsidRPr="008147A3" w:rsidRDefault="008147A3" w:rsidP="008147A3">
      <w:pPr>
        <w:pStyle w:val="BodyText"/>
        <w:rPr>
          <w:b/>
          <w:bCs/>
        </w:rPr>
      </w:pPr>
      <w:r w:rsidRPr="008147A3">
        <w:rPr>
          <w:b/>
          <w:bCs/>
        </w:rPr>
        <w:t xml:space="preserve">Avivo recognises that social isolation and loneliness is experienced by many of our customers, which directly impacts their physical and mental health, as well as their quality of life and the strength of our communities. A sense of connection means we feel seen, heard, valued and appreciated by those around us other than paid supports. </w:t>
      </w:r>
    </w:p>
    <w:p w14:paraId="52DE2E18" w14:textId="77777777" w:rsidR="008147A3" w:rsidRDefault="008147A3" w:rsidP="008147A3">
      <w:pPr>
        <w:pStyle w:val="BodyText"/>
      </w:pPr>
      <w:r>
        <w:t>In February 2022, the Avivo Board approved funding of $46,000 from the Avivo Foundation to trial and evaluate the use of virtual reality with a small number of older Avivo customers.</w:t>
      </w:r>
    </w:p>
    <w:p w14:paraId="309B27BC" w14:textId="77777777" w:rsidR="008147A3" w:rsidRDefault="008147A3" w:rsidP="008147A3">
      <w:pPr>
        <w:pStyle w:val="BodyText"/>
      </w:pPr>
      <w:r>
        <w:t>To date 16 customers, including people with dementia and mental illness  have experienced a virtual adventure.</w:t>
      </w:r>
    </w:p>
    <w:p w14:paraId="4B50290B" w14:textId="77777777" w:rsidR="008147A3" w:rsidRDefault="008147A3" w:rsidP="008147A3">
      <w:pPr>
        <w:pStyle w:val="BodyText"/>
      </w:pPr>
      <w:r>
        <w:t>In the adventures people get the chance to visit other countries virtually. This provides a great opportunity to visit and rediscover places which stimulates old memories and provides new and interesting topics of conversation.</w:t>
      </w:r>
    </w:p>
    <w:p w14:paraId="5D436B5A" w14:textId="77777777" w:rsidR="008147A3" w:rsidRDefault="008147A3" w:rsidP="008147A3">
      <w:pPr>
        <w:pStyle w:val="BodyText"/>
      </w:pPr>
      <w:r>
        <w:t xml:space="preserve">Two men who shared a virtual adventure over lunch are keen to continue to explore the world together. </w:t>
      </w:r>
    </w:p>
    <w:p w14:paraId="57B2DA7B" w14:textId="34C8B363" w:rsidR="008147A3" w:rsidRDefault="008147A3" w:rsidP="008147A3">
      <w:pPr>
        <w:pStyle w:val="BodyText"/>
      </w:pPr>
      <w:r>
        <w:t>This is just one example of the potential of virtual reality and its ability to creates connections between people.</w:t>
      </w:r>
    </w:p>
    <w:p w14:paraId="5DBC1639" w14:textId="77777777" w:rsidR="008147A3" w:rsidRPr="008147A3" w:rsidRDefault="008147A3" w:rsidP="008147A3">
      <w:pPr>
        <w:pStyle w:val="BodyText"/>
        <w:rPr>
          <w:b/>
          <w:bCs/>
        </w:rPr>
      </w:pPr>
      <w:r w:rsidRPr="008147A3">
        <w:rPr>
          <w:b/>
          <w:bCs/>
        </w:rPr>
        <w:t>There is a strong association between loneliness and isolation with poor mental and physical health:</w:t>
      </w:r>
    </w:p>
    <w:p w14:paraId="7EE9782C" w14:textId="14B1D3B9" w:rsidR="008147A3" w:rsidRDefault="008147A3" w:rsidP="00623B46">
      <w:pPr>
        <w:pStyle w:val="ListBullet0"/>
      </w:pPr>
      <w:r>
        <w:t xml:space="preserve">Social isolation has been associated with 50% increased risk of dementia. </w:t>
      </w:r>
    </w:p>
    <w:p w14:paraId="5DB432A8" w14:textId="77777777" w:rsidR="008147A3" w:rsidRDefault="008147A3" w:rsidP="008147A3">
      <w:pPr>
        <w:pStyle w:val="ListBullet0"/>
      </w:pPr>
      <w:r>
        <w:t>Lacking social connections can be as damaging as smoking 15 cigarettes a day.</w:t>
      </w:r>
    </w:p>
    <w:p w14:paraId="1296A56C" w14:textId="65084ED7" w:rsidR="008147A3" w:rsidRPr="008147A3" w:rsidRDefault="008147A3" w:rsidP="008147A3">
      <w:pPr>
        <w:pStyle w:val="ListBullet0"/>
      </w:pPr>
      <w:r>
        <w:t>Loneliness can increase the risk of having a stroke or developing coronary heart disease by 30%.</w:t>
      </w:r>
    </w:p>
    <w:p w14:paraId="5F7C2B24" w14:textId="398FF585" w:rsidR="00874BCD" w:rsidRDefault="00874BCD">
      <w:pPr>
        <w:spacing w:after="160" w:line="259" w:lineRule="auto"/>
      </w:pPr>
      <w:r>
        <w:br w:type="page"/>
      </w:r>
    </w:p>
    <w:p w14:paraId="11744A0A" w14:textId="77777777" w:rsidR="00874BCD" w:rsidRDefault="00874BCD" w:rsidP="00874BCD">
      <w:pPr>
        <w:pStyle w:val="Heading2"/>
      </w:pPr>
      <w:bookmarkStart w:id="21" w:name="_Toc118888058"/>
      <w:r>
        <w:lastRenderedPageBreak/>
        <w:t>Grants and scholarships</w:t>
      </w:r>
      <w:bookmarkEnd w:id="21"/>
    </w:p>
    <w:p w14:paraId="62CAC94E" w14:textId="158C3426" w:rsidR="00874BCD" w:rsidRPr="00874BCD" w:rsidRDefault="00874BCD" w:rsidP="00874BCD">
      <w:pPr>
        <w:pStyle w:val="BodyText"/>
        <w:rPr>
          <w:b/>
          <w:bCs/>
        </w:rPr>
      </w:pPr>
      <w:r w:rsidRPr="00874BCD">
        <w:rPr>
          <w:b/>
          <w:bCs/>
        </w:rPr>
        <w:t>The Avivo Foundation has grant opportunities to help people to pursue an interest or goal that is important to them.</w:t>
      </w:r>
    </w:p>
    <w:p w14:paraId="18FEE329" w14:textId="77777777" w:rsidR="00874BCD" w:rsidRDefault="00874BCD" w:rsidP="00874BCD">
      <w:pPr>
        <w:pStyle w:val="Heading3"/>
      </w:pPr>
      <w:r>
        <w:t>Julian Pittendrigh Arts Grant</w:t>
      </w:r>
    </w:p>
    <w:p w14:paraId="09EF5782" w14:textId="136F1D49" w:rsidR="00874BCD" w:rsidRDefault="00874BCD" w:rsidP="00874BCD">
      <w:pPr>
        <w:pStyle w:val="BodyText"/>
      </w:pPr>
      <w:r>
        <w:t>The Julian Pittendrigh Arts Grant was established in 2015 and is used to support a customer, or group of customers, to develop their artistic interests in the fields of dance, music, visual art, or performance.</w:t>
      </w:r>
    </w:p>
    <w:p w14:paraId="422AF5CB" w14:textId="27FAB73C" w:rsidR="00874BCD" w:rsidRDefault="00874BCD" w:rsidP="00874BCD">
      <w:pPr>
        <w:pStyle w:val="BodyText"/>
      </w:pPr>
      <w:r>
        <w:t>The grant is awarded annually and is for $600.</w:t>
      </w:r>
    </w:p>
    <w:p w14:paraId="1474D399" w14:textId="77777777" w:rsidR="00874BCD" w:rsidRDefault="00874BCD" w:rsidP="00874BCD">
      <w:pPr>
        <w:pStyle w:val="Heading3"/>
      </w:pPr>
      <w:r>
        <w:t>Clifford Townsend Scholarship</w:t>
      </w:r>
    </w:p>
    <w:p w14:paraId="60E660A2" w14:textId="77777777" w:rsidR="00874BCD" w:rsidRDefault="00874BCD" w:rsidP="00874BCD">
      <w:pPr>
        <w:pStyle w:val="BodyText"/>
      </w:pPr>
      <w:r>
        <w:t>The Clifford Townsend Scholarship was established in 1998 in memory of customer Clifford Townsend to support colleague learning and development, over and above the core training provided by Avivo.</w:t>
      </w:r>
    </w:p>
    <w:p w14:paraId="58543A35" w14:textId="463EDFCA" w:rsidR="00874BCD" w:rsidRDefault="00874BCD" w:rsidP="00874BCD">
      <w:pPr>
        <w:pStyle w:val="BodyText"/>
      </w:pPr>
      <w:r>
        <w:t>The Scholarship is awarded to a colleague or groups of colleagues seeking to develop their capacity to innovate in practice or to lead innovations in services and supports.</w:t>
      </w:r>
    </w:p>
    <w:p w14:paraId="24FFB9A5" w14:textId="77777777" w:rsidR="00874BCD" w:rsidRDefault="00874BCD" w:rsidP="00874BCD">
      <w:pPr>
        <w:pStyle w:val="Heading3"/>
      </w:pPr>
      <w:r>
        <w:t xml:space="preserve">Small Sparks Grant </w:t>
      </w:r>
    </w:p>
    <w:p w14:paraId="0181C4F7" w14:textId="519670B8" w:rsidR="00874BCD" w:rsidRDefault="00874BCD" w:rsidP="00874BCD">
      <w:pPr>
        <w:pStyle w:val="BodyText"/>
      </w:pPr>
      <w:r>
        <w:t>The Small Sparks Grant was established in 2018 and is open for applications from colleagues and customers.</w:t>
      </w:r>
    </w:p>
    <w:p w14:paraId="6A6DD8EC" w14:textId="19D9BF8E" w:rsidR="00874BCD" w:rsidRDefault="00874BCD" w:rsidP="00874BCD">
      <w:pPr>
        <w:pStyle w:val="BodyText"/>
      </w:pPr>
      <w:r>
        <w:t>The grant is designed to support people to live a good life as connected citizens in our communities.</w:t>
      </w:r>
    </w:p>
    <w:p w14:paraId="751C1E66" w14:textId="773678A0" w:rsidR="00874BCD" w:rsidRDefault="00874BCD" w:rsidP="00874BCD">
      <w:pPr>
        <w:pStyle w:val="BodyText"/>
      </w:pPr>
      <w:r>
        <w:t>A typical grant is around $600 per recipient. This year almost $12,000 in grants were awarded to 26 customers and colleagues.</w:t>
      </w:r>
    </w:p>
    <w:p w14:paraId="6794C6AC" w14:textId="77777777" w:rsidR="00874BCD" w:rsidRDefault="00874BCD" w:rsidP="00874BCD">
      <w:pPr>
        <w:pStyle w:val="Heading3"/>
      </w:pPr>
      <w:r>
        <w:t>Dream Coaching</w:t>
      </w:r>
    </w:p>
    <w:p w14:paraId="51969930" w14:textId="28C33637" w:rsidR="00874BCD" w:rsidRDefault="00874BCD" w:rsidP="00874BCD">
      <w:pPr>
        <w:pStyle w:val="BodyText"/>
      </w:pPr>
      <w:r>
        <w:t>In 2021/2022, Avivo’s Carnarvon Team was awarded the Scholarship to develop a way of supporting customers to make their dreams become a reality through ‘Dream Coaching’.</w:t>
      </w:r>
      <w:r>
        <w:t xml:space="preserve"> </w:t>
      </w:r>
      <w:r>
        <w:t xml:space="preserve">The Carnarvon Team believes we need more structure and training to confidently support customers to strive for long-term goals – a way to encourage customers to take charge of complex dreams like purchasing property or taking an overseas holiday. </w:t>
      </w:r>
    </w:p>
    <w:p w14:paraId="197FA513" w14:textId="77777777" w:rsidR="00874BCD" w:rsidRDefault="00874BCD" w:rsidP="00874BCD">
      <w:pPr>
        <w:pStyle w:val="BodyText"/>
      </w:pPr>
      <w:r>
        <w:t>The Dream Coaching is now in full swing with the outcomes to be evaluated after completion.</w:t>
      </w:r>
    </w:p>
    <w:p w14:paraId="50EC8D30" w14:textId="77777777" w:rsidR="00874BCD" w:rsidRDefault="00874BCD" w:rsidP="00874BCD">
      <w:pPr>
        <w:pStyle w:val="Heading3"/>
      </w:pPr>
      <w:r>
        <w:t>Peer Tree Tribe</w:t>
      </w:r>
    </w:p>
    <w:p w14:paraId="1DF148A0" w14:textId="77777777" w:rsidR="00874BCD" w:rsidRDefault="00874BCD" w:rsidP="00874BCD">
      <w:pPr>
        <w:pStyle w:val="BodyText"/>
      </w:pPr>
      <w:r>
        <w:t>Several colleagues applied for a Clifford Townsend Scholarship in 2019, while another put forward an EOI for the Maria Toomey bequest, all proposing building peer connection within Avivo.</w:t>
      </w:r>
    </w:p>
    <w:p w14:paraId="4C7BE1F7" w14:textId="77777777" w:rsidR="00874BCD" w:rsidRDefault="00874BCD" w:rsidP="00874BCD">
      <w:pPr>
        <w:pStyle w:val="BodyText"/>
      </w:pPr>
      <w:r>
        <w:t>As a result, the funds from both the Scholarship and the bequest were combined to focus on improving the experience of our colleagues who identify as living with disability, mental ill-health, aging or are carers.</w:t>
      </w:r>
    </w:p>
    <w:p w14:paraId="7FBE965F" w14:textId="430A34BF" w:rsidR="00874BCD" w:rsidRDefault="00874BCD" w:rsidP="00874BCD">
      <w:pPr>
        <w:pStyle w:val="BodyText"/>
      </w:pPr>
      <w:r>
        <w:lastRenderedPageBreak/>
        <w:t>From this the Avivo Peer Tree Tribe is empowering colleagues to make Avivo a safe and inclusive place for everyone.</w:t>
      </w:r>
    </w:p>
    <w:p w14:paraId="435DBE14" w14:textId="77777777" w:rsidR="00874BCD" w:rsidRDefault="00874BCD" w:rsidP="00874BCD">
      <w:pPr>
        <w:pStyle w:val="Heading3"/>
      </w:pPr>
      <w:r>
        <w:t xml:space="preserve">Sparky ideas </w:t>
      </w:r>
    </w:p>
    <w:p w14:paraId="7E51CBAF" w14:textId="77777777" w:rsidR="00874BCD" w:rsidRDefault="00874BCD" w:rsidP="00874BCD">
      <w:pPr>
        <w:pStyle w:val="BodyText"/>
      </w:pPr>
      <w:r>
        <w:t>Here’s a sample of what our customers have used their Small Sparks Grants for:</w:t>
      </w:r>
    </w:p>
    <w:p w14:paraId="230005F7" w14:textId="77777777" w:rsidR="00874BCD" w:rsidRDefault="00874BCD" w:rsidP="00874BCD">
      <w:pPr>
        <w:pStyle w:val="ListBullet0"/>
      </w:pPr>
      <w:r>
        <w:t>Peel Customer Ray used his Small Sparks Grant to purchase paint and art supplies to fuel his passion for all things colourful and creative!</w:t>
      </w:r>
    </w:p>
    <w:p w14:paraId="52F1A547" w14:textId="77777777" w:rsidR="00874BCD" w:rsidRDefault="00874BCD" w:rsidP="00874BCD">
      <w:pPr>
        <w:pStyle w:val="ListBullet0"/>
      </w:pPr>
      <w:r>
        <w:t xml:space="preserve">Wheatbelt customer and Singer/Songwriter Hey Bales printed covers for her CDs. Hey Bales’ songs focus on her Mental Health journey. She hopes others find strength through connecting with her music.  </w:t>
      </w:r>
    </w:p>
    <w:p w14:paraId="79966910" w14:textId="1B5E78C0" w:rsidR="00874BCD" w:rsidRDefault="00874BCD" w:rsidP="00874BCD">
      <w:pPr>
        <w:pStyle w:val="ListBullet0"/>
      </w:pPr>
      <w:r>
        <w:t>Levi and his family put their grant towards purchasing a junior race car for Levi. Partnering with Racing with Autism, Levi is the first Junior supported by the Club in WA. The Club will support him with the responsibility of owning and running a race car, safety gear and the social development opportunities involved in joining a Race Club and competing in race days.</w:t>
      </w:r>
    </w:p>
    <w:p w14:paraId="2E398360" w14:textId="6F71D4FC" w:rsidR="00874BCD" w:rsidRDefault="00874BCD">
      <w:pPr>
        <w:spacing w:after="160" w:line="259" w:lineRule="auto"/>
      </w:pPr>
      <w:r>
        <w:br w:type="page"/>
      </w:r>
    </w:p>
    <w:p w14:paraId="7D04C2F3" w14:textId="00B5B1B1" w:rsidR="00874BCD" w:rsidRDefault="00874BCD" w:rsidP="00874BCD">
      <w:pPr>
        <w:pStyle w:val="Heading1"/>
      </w:pPr>
      <w:bookmarkStart w:id="22" w:name="_Toc118888059"/>
      <w:r>
        <w:lastRenderedPageBreak/>
        <w:t>How we’re organised</w:t>
      </w:r>
      <w:bookmarkEnd w:id="22"/>
    </w:p>
    <w:p w14:paraId="556E923D" w14:textId="6CEE2393" w:rsidR="00874BCD" w:rsidRDefault="00874BCD" w:rsidP="00874BCD">
      <w:pPr>
        <w:pStyle w:val="Heading2"/>
      </w:pPr>
      <w:bookmarkStart w:id="23" w:name="_Toc118888060"/>
      <w:r w:rsidRPr="00874BCD">
        <w:t>Customers and Communities</w:t>
      </w:r>
      <w:bookmarkEnd w:id="23"/>
    </w:p>
    <w:p w14:paraId="06D7BAB6" w14:textId="1645AB4F" w:rsidR="00874BCD" w:rsidRDefault="00874BCD" w:rsidP="00874BCD">
      <w:pPr>
        <w:pStyle w:val="BodyText"/>
      </w:pPr>
      <w:r w:rsidRPr="00874BCD">
        <w:t>At the heart of what we do are people who require support due to disability, ageing or mental ill-health. Avivo contributes to a feeling of belonging and a sense of place for people and families by being in and of community.</w:t>
      </w:r>
    </w:p>
    <w:p w14:paraId="09C9BB76" w14:textId="108920D6" w:rsidR="00874BCD" w:rsidRDefault="00874BCD" w:rsidP="00874BCD">
      <w:pPr>
        <w:pStyle w:val="Heading2"/>
      </w:pPr>
      <w:bookmarkStart w:id="24" w:name="_Toc118888061"/>
      <w:r>
        <w:t>Community Teams</w:t>
      </w:r>
      <w:bookmarkEnd w:id="24"/>
    </w:p>
    <w:p w14:paraId="0AD48C35" w14:textId="7C0D5877" w:rsidR="00874BCD" w:rsidRDefault="00874BCD" w:rsidP="00874BCD">
      <w:pPr>
        <w:pStyle w:val="ListBullet0"/>
      </w:pPr>
      <w:r>
        <w:t>Neighbourhood Teams support multiple customers in a geographic location.</w:t>
      </w:r>
    </w:p>
    <w:p w14:paraId="06FF0283" w14:textId="2968777F" w:rsidR="00874BCD" w:rsidRDefault="00874BCD" w:rsidP="00874BCD">
      <w:pPr>
        <w:pStyle w:val="ListBullet0"/>
      </w:pPr>
      <w:r>
        <w:t>Customer Teams support a single customer with high care needs.</w:t>
      </w:r>
    </w:p>
    <w:p w14:paraId="439DD82B" w14:textId="3A9006CF" w:rsidR="00874BCD" w:rsidRDefault="00874BCD" w:rsidP="00874BCD">
      <w:pPr>
        <w:pStyle w:val="ListBullet0"/>
      </w:pPr>
      <w:r>
        <w:t>Support Workers and Team Facilitators are part of these teams.</w:t>
      </w:r>
    </w:p>
    <w:p w14:paraId="3DB8877B" w14:textId="026A2CF4" w:rsidR="00874BCD" w:rsidRDefault="00874BCD" w:rsidP="00874BCD">
      <w:pPr>
        <w:pStyle w:val="Heading2"/>
      </w:pPr>
      <w:bookmarkStart w:id="25" w:name="_Toc118888062"/>
      <w:r>
        <w:t>Specialised Services Teams</w:t>
      </w:r>
      <w:bookmarkEnd w:id="25"/>
    </w:p>
    <w:p w14:paraId="31BA9337" w14:textId="2AAEFFE7" w:rsidR="00874BCD" w:rsidRDefault="00874BCD" w:rsidP="00874BCD">
      <w:pPr>
        <w:pStyle w:val="BodyText"/>
      </w:pPr>
      <w:r w:rsidRPr="00874BCD">
        <w:t>We have teams who offer discrete services to people, whether they are Avivo customers or not.</w:t>
      </w:r>
    </w:p>
    <w:p w14:paraId="169BF944" w14:textId="358E5A52" w:rsidR="00874BCD" w:rsidRDefault="00874BCD" w:rsidP="00874BCD">
      <w:pPr>
        <w:pStyle w:val="ListBullet0"/>
      </w:pPr>
      <w:r>
        <w:t>Individualised Community Living (ICL)</w:t>
      </w:r>
    </w:p>
    <w:p w14:paraId="312BBDE1" w14:textId="6FCC7461" w:rsidR="00874BCD" w:rsidRDefault="00874BCD" w:rsidP="00874BCD">
      <w:pPr>
        <w:pStyle w:val="ListBullet0"/>
      </w:pPr>
      <w:r>
        <w:t>UDirect</w:t>
      </w:r>
    </w:p>
    <w:p w14:paraId="1199958B" w14:textId="498ED6FC" w:rsidR="00874BCD" w:rsidRDefault="00874BCD" w:rsidP="00874BCD">
      <w:pPr>
        <w:pStyle w:val="ListBullet0"/>
      </w:pPr>
      <w:r>
        <w:t>Nursing</w:t>
      </w:r>
    </w:p>
    <w:p w14:paraId="07DA5133" w14:textId="7F786005" w:rsidR="00874BCD" w:rsidRDefault="00874BCD" w:rsidP="00874BCD">
      <w:pPr>
        <w:pStyle w:val="ListBullet0"/>
      </w:pPr>
      <w:r>
        <w:t>Positive Behaviour Support (PBS)</w:t>
      </w:r>
    </w:p>
    <w:p w14:paraId="48089A06" w14:textId="163A44F1" w:rsidR="00874BCD" w:rsidRDefault="00874BCD" w:rsidP="00874BCD">
      <w:pPr>
        <w:pStyle w:val="ListBullet0"/>
      </w:pPr>
      <w:r>
        <w:t>Family and Carer Support</w:t>
      </w:r>
    </w:p>
    <w:p w14:paraId="5D9E342A" w14:textId="498493BA" w:rsidR="00874BCD" w:rsidRDefault="00874BCD" w:rsidP="00874BCD">
      <w:pPr>
        <w:pStyle w:val="Heading2"/>
      </w:pPr>
      <w:bookmarkStart w:id="26" w:name="_Toc118888063"/>
      <w:r w:rsidRPr="00874BCD">
        <w:t>Community Services Support Teams</w:t>
      </w:r>
      <w:bookmarkEnd w:id="26"/>
    </w:p>
    <w:p w14:paraId="7E2435D6" w14:textId="01B74827" w:rsidR="00874BCD" w:rsidRDefault="00874BCD" w:rsidP="00874BCD">
      <w:pPr>
        <w:pStyle w:val="BodyText"/>
      </w:pPr>
      <w:r>
        <w:t>Providing our customer-facing teams with the resources, tools and information they need to do their job with confidence and autonomy. Supporting skills development, practice, funding, reporting, quality and safety.</w:t>
      </w:r>
    </w:p>
    <w:p w14:paraId="6F57A734" w14:textId="17BD9C8E" w:rsidR="00381E6D" w:rsidRDefault="00381E6D" w:rsidP="00381E6D">
      <w:pPr>
        <w:pStyle w:val="ListBullet0"/>
      </w:pPr>
      <w:r>
        <w:t>Area Coordination Teams</w:t>
      </w:r>
    </w:p>
    <w:p w14:paraId="602BA4AA" w14:textId="37679BF5" w:rsidR="00381E6D" w:rsidRDefault="00381E6D" w:rsidP="00381E6D">
      <w:pPr>
        <w:pStyle w:val="ListBullet0"/>
      </w:pPr>
      <w:r>
        <w:t>Mentors</w:t>
      </w:r>
    </w:p>
    <w:p w14:paraId="1CD6D85A" w14:textId="675F1509" w:rsidR="00381E6D" w:rsidRDefault="00381E6D" w:rsidP="00381E6D">
      <w:pPr>
        <w:pStyle w:val="ListBullet0"/>
      </w:pPr>
      <w:r>
        <w:t>Reception</w:t>
      </w:r>
    </w:p>
    <w:p w14:paraId="45B6D695" w14:textId="39804F4C" w:rsidR="00381E6D" w:rsidRDefault="00381E6D" w:rsidP="00381E6D">
      <w:pPr>
        <w:pStyle w:val="ListBullet0"/>
      </w:pPr>
      <w:r>
        <w:t>Options Advisors</w:t>
      </w:r>
    </w:p>
    <w:p w14:paraId="0A6EE536" w14:textId="6A2EDA2D" w:rsidR="00381E6D" w:rsidRDefault="00381E6D" w:rsidP="00381E6D">
      <w:pPr>
        <w:pStyle w:val="ListBullet0"/>
      </w:pPr>
      <w:r>
        <w:t>Call Coordination</w:t>
      </w:r>
    </w:p>
    <w:p w14:paraId="106F83D2" w14:textId="213088B2" w:rsidR="00874BCD" w:rsidRDefault="00874BCD" w:rsidP="00874BCD">
      <w:pPr>
        <w:pStyle w:val="Heading2"/>
      </w:pPr>
      <w:bookmarkStart w:id="27" w:name="_Toc118888064"/>
      <w:r>
        <w:lastRenderedPageBreak/>
        <w:t>Business Support Teams</w:t>
      </w:r>
      <w:bookmarkEnd w:id="27"/>
    </w:p>
    <w:p w14:paraId="4256B00B" w14:textId="2274F0A1" w:rsidR="00874BCD" w:rsidRDefault="00874BCD" w:rsidP="00874BCD">
      <w:pPr>
        <w:pStyle w:val="BodyText"/>
      </w:pPr>
      <w:r w:rsidRPr="00874BCD">
        <w:t>The teams behind the scenes that support Avivo to run smoothly, with functions, systems and processes to enable Avivo to do what we do in the world, well.</w:t>
      </w:r>
    </w:p>
    <w:p w14:paraId="7B4002C3" w14:textId="447D7EF1" w:rsidR="00381E6D" w:rsidRDefault="00381E6D" w:rsidP="00381E6D">
      <w:pPr>
        <w:pStyle w:val="ListBullet0"/>
      </w:pPr>
      <w:r>
        <w:t>Human Resources and Work Health &amp; Safety (WHS)</w:t>
      </w:r>
    </w:p>
    <w:p w14:paraId="1D7BB274" w14:textId="0F1C8DEA" w:rsidR="00381E6D" w:rsidRDefault="00381E6D" w:rsidP="00381E6D">
      <w:pPr>
        <w:pStyle w:val="ListBullet0"/>
      </w:pPr>
      <w:r>
        <w:t>Learning and Development (L&amp;D)</w:t>
      </w:r>
    </w:p>
    <w:p w14:paraId="557D1024" w14:textId="5A82D0F4" w:rsidR="00381E6D" w:rsidRDefault="00381E6D" w:rsidP="00381E6D">
      <w:pPr>
        <w:pStyle w:val="ListBullet0"/>
      </w:pPr>
      <w:r>
        <w:t>Technology</w:t>
      </w:r>
    </w:p>
    <w:p w14:paraId="6797166D" w14:textId="01548D34" w:rsidR="00381E6D" w:rsidRDefault="00381E6D" w:rsidP="00381E6D">
      <w:pPr>
        <w:pStyle w:val="ListBullet0"/>
      </w:pPr>
      <w:r>
        <w:t>Office Services</w:t>
      </w:r>
    </w:p>
    <w:p w14:paraId="23B9A6A9" w14:textId="14AB6D7A" w:rsidR="00381E6D" w:rsidRDefault="00381E6D" w:rsidP="00381E6D">
      <w:pPr>
        <w:pStyle w:val="ListBullet0"/>
      </w:pPr>
      <w:r>
        <w:t>Finance and Payroll</w:t>
      </w:r>
    </w:p>
    <w:p w14:paraId="0F93A0B7" w14:textId="36028F2B" w:rsidR="00381E6D" w:rsidRDefault="00381E6D" w:rsidP="00381E6D">
      <w:pPr>
        <w:pStyle w:val="ListBullet0"/>
      </w:pPr>
      <w:r>
        <w:t>Communication and Engagement (C&amp;E)</w:t>
      </w:r>
    </w:p>
    <w:p w14:paraId="6E5246C4" w14:textId="2CACC7E7" w:rsidR="00874BCD" w:rsidRDefault="00874BCD" w:rsidP="00874BCD">
      <w:pPr>
        <w:pStyle w:val="Heading2"/>
      </w:pPr>
      <w:bookmarkStart w:id="28" w:name="_Toc118888065"/>
      <w:r>
        <w:t>Board and Executive</w:t>
      </w:r>
      <w:bookmarkEnd w:id="28"/>
    </w:p>
    <w:p w14:paraId="043B51E1" w14:textId="1B3B2D9B" w:rsidR="00874BCD" w:rsidRDefault="00874BCD" w:rsidP="00874BCD">
      <w:pPr>
        <w:pStyle w:val="BodyText"/>
      </w:pPr>
      <w:r>
        <w:t>Senior leadership and governance teams who steward Avivo to deliver on our purpose.</w:t>
      </w:r>
    </w:p>
    <w:p w14:paraId="485143A3" w14:textId="44ECE626" w:rsidR="00381E6D" w:rsidRDefault="00381E6D" w:rsidP="00381E6D">
      <w:pPr>
        <w:pStyle w:val="Heading1"/>
      </w:pPr>
      <w:bookmarkStart w:id="29" w:name="_Toc118888066"/>
      <w:r>
        <w:t>Communities we’re in</w:t>
      </w:r>
      <w:bookmarkEnd w:id="29"/>
    </w:p>
    <w:tbl>
      <w:tblPr>
        <w:tblStyle w:val="Table2"/>
        <w:tblW w:w="5000" w:type="pct"/>
        <w:tblLook w:val="0620" w:firstRow="1" w:lastRow="0" w:firstColumn="0" w:lastColumn="0" w:noHBand="1" w:noVBand="1"/>
      </w:tblPr>
      <w:tblGrid>
        <w:gridCol w:w="3436"/>
        <w:gridCol w:w="3436"/>
        <w:gridCol w:w="3436"/>
      </w:tblGrid>
      <w:tr w:rsidR="00381E6D" w14:paraId="49955E3F" w14:textId="77777777" w:rsidTr="002806DA">
        <w:trPr>
          <w:cnfStyle w:val="100000000000" w:firstRow="1" w:lastRow="0" w:firstColumn="0" w:lastColumn="0" w:oddVBand="0" w:evenVBand="0" w:oddHBand="0" w:evenHBand="0" w:firstRowFirstColumn="0" w:firstRowLastColumn="0" w:lastRowFirstColumn="0" w:lastRowLastColumn="0"/>
          <w:cantSplit/>
          <w:tblHeader/>
        </w:trPr>
        <w:tc>
          <w:tcPr>
            <w:tcW w:w="3439" w:type="dxa"/>
          </w:tcPr>
          <w:p w14:paraId="27E1F9E9" w14:textId="6C4889E9" w:rsidR="00381E6D" w:rsidRDefault="002806DA" w:rsidP="00381E6D">
            <w:pPr>
              <w:pStyle w:val="TableHeading"/>
            </w:pPr>
            <w:r>
              <w:t>Community</w:t>
            </w:r>
          </w:p>
        </w:tc>
        <w:tc>
          <w:tcPr>
            <w:tcW w:w="3439" w:type="dxa"/>
          </w:tcPr>
          <w:p w14:paraId="233D1944" w14:textId="1E62E743" w:rsidR="00381E6D" w:rsidRDefault="00381E6D" w:rsidP="00381E6D">
            <w:pPr>
              <w:pStyle w:val="TableHeading"/>
            </w:pPr>
            <w:r>
              <w:t>Neighbourhood Team</w:t>
            </w:r>
          </w:p>
        </w:tc>
        <w:tc>
          <w:tcPr>
            <w:tcW w:w="3440" w:type="dxa"/>
          </w:tcPr>
          <w:p w14:paraId="79FF1353" w14:textId="51C50B81" w:rsidR="00381E6D" w:rsidRDefault="00381E6D" w:rsidP="00381E6D">
            <w:pPr>
              <w:pStyle w:val="TableHeading"/>
            </w:pPr>
            <w:r>
              <w:t>Customer Team</w:t>
            </w:r>
          </w:p>
        </w:tc>
      </w:tr>
      <w:tr w:rsidR="00381E6D" w14:paraId="4F600A25" w14:textId="77777777" w:rsidTr="002806DA">
        <w:trPr>
          <w:cantSplit/>
        </w:trPr>
        <w:tc>
          <w:tcPr>
            <w:tcW w:w="3439" w:type="dxa"/>
          </w:tcPr>
          <w:p w14:paraId="024D83E9" w14:textId="3D824586" w:rsidR="00381E6D" w:rsidRDefault="00381E6D" w:rsidP="00381E6D">
            <w:pPr>
              <w:pStyle w:val="TableText"/>
            </w:pPr>
            <w:r w:rsidRPr="00381E6D">
              <w:t>Coral Coast</w:t>
            </w:r>
          </w:p>
        </w:tc>
        <w:tc>
          <w:tcPr>
            <w:tcW w:w="3439" w:type="dxa"/>
          </w:tcPr>
          <w:p w14:paraId="676A9079" w14:textId="77777777" w:rsidR="00381E6D" w:rsidRDefault="00381E6D" w:rsidP="00381E6D">
            <w:pPr>
              <w:pStyle w:val="TableText"/>
            </w:pPr>
            <w:r>
              <w:t>Carnarvon</w:t>
            </w:r>
          </w:p>
          <w:p w14:paraId="7E35578E" w14:textId="77777777" w:rsidR="00381E6D" w:rsidRDefault="00381E6D" w:rsidP="00381E6D">
            <w:pPr>
              <w:pStyle w:val="TableText"/>
            </w:pPr>
            <w:r>
              <w:t xml:space="preserve">Central </w:t>
            </w:r>
          </w:p>
          <w:p w14:paraId="5F6CEE7A" w14:textId="77777777" w:rsidR="00381E6D" w:rsidRDefault="00381E6D" w:rsidP="00381E6D">
            <w:pPr>
              <w:pStyle w:val="TableText"/>
            </w:pPr>
            <w:r>
              <w:t>Dongara</w:t>
            </w:r>
          </w:p>
          <w:p w14:paraId="71059CF4" w14:textId="77777777" w:rsidR="00381E6D" w:rsidRDefault="00381E6D" w:rsidP="00381E6D">
            <w:pPr>
              <w:pStyle w:val="TableText"/>
            </w:pPr>
            <w:r>
              <w:t>East Side</w:t>
            </w:r>
          </w:p>
          <w:p w14:paraId="7F632649" w14:textId="77777777" w:rsidR="00381E6D" w:rsidRDefault="00381E6D" w:rsidP="00381E6D">
            <w:pPr>
              <w:pStyle w:val="TableText"/>
            </w:pPr>
            <w:r>
              <w:t>Exmouth</w:t>
            </w:r>
          </w:p>
          <w:p w14:paraId="19C0C338" w14:textId="77777777" w:rsidR="00381E6D" w:rsidRDefault="00381E6D" w:rsidP="00381E6D">
            <w:pPr>
              <w:pStyle w:val="TableText"/>
            </w:pPr>
            <w:r>
              <w:t>North Side</w:t>
            </w:r>
          </w:p>
          <w:p w14:paraId="130E0933" w14:textId="77777777" w:rsidR="00381E6D" w:rsidRDefault="00381E6D" w:rsidP="00381E6D">
            <w:pPr>
              <w:pStyle w:val="TableText"/>
            </w:pPr>
            <w:r>
              <w:t>South Side</w:t>
            </w:r>
          </w:p>
          <w:p w14:paraId="72CA4022" w14:textId="1C839271" w:rsidR="00381E6D" w:rsidRDefault="00381E6D" w:rsidP="00381E6D">
            <w:pPr>
              <w:pStyle w:val="TableText"/>
            </w:pPr>
            <w:r>
              <w:t>West Side</w:t>
            </w:r>
          </w:p>
        </w:tc>
        <w:tc>
          <w:tcPr>
            <w:tcW w:w="3440" w:type="dxa"/>
          </w:tcPr>
          <w:p w14:paraId="2CCE55F4" w14:textId="77777777" w:rsidR="00381E6D" w:rsidRDefault="00381E6D" w:rsidP="00381E6D">
            <w:pPr>
              <w:pStyle w:val="TableText"/>
            </w:pPr>
            <w:r>
              <w:t>AD</w:t>
            </w:r>
          </w:p>
          <w:p w14:paraId="540B44ED" w14:textId="02C42A84" w:rsidR="00381E6D" w:rsidRDefault="00381E6D" w:rsidP="00381E6D">
            <w:pPr>
              <w:pStyle w:val="TableText"/>
            </w:pPr>
            <w:r>
              <w:t>QL</w:t>
            </w:r>
          </w:p>
        </w:tc>
      </w:tr>
      <w:tr w:rsidR="00381E6D" w14:paraId="19A30543" w14:textId="77777777" w:rsidTr="002806DA">
        <w:trPr>
          <w:cantSplit/>
        </w:trPr>
        <w:tc>
          <w:tcPr>
            <w:tcW w:w="3439" w:type="dxa"/>
          </w:tcPr>
          <w:p w14:paraId="3272034F" w14:textId="60E84A03" w:rsidR="00381E6D" w:rsidRDefault="00381E6D" w:rsidP="00381E6D">
            <w:pPr>
              <w:pStyle w:val="TableText"/>
            </w:pPr>
            <w:r w:rsidRPr="00381E6D">
              <w:t>Northern Beaches</w:t>
            </w:r>
          </w:p>
        </w:tc>
        <w:tc>
          <w:tcPr>
            <w:tcW w:w="3439" w:type="dxa"/>
          </w:tcPr>
          <w:p w14:paraId="2424A909" w14:textId="77777777" w:rsidR="00381E6D" w:rsidRDefault="00381E6D" w:rsidP="00381E6D">
            <w:pPr>
              <w:pStyle w:val="TableText"/>
            </w:pPr>
            <w:r>
              <w:t>Alexander Heights</w:t>
            </w:r>
          </w:p>
          <w:p w14:paraId="2D757605" w14:textId="77777777" w:rsidR="00381E6D" w:rsidRDefault="00381E6D" w:rsidP="00381E6D">
            <w:pPr>
              <w:pStyle w:val="TableText"/>
            </w:pPr>
            <w:r>
              <w:t>Butler</w:t>
            </w:r>
          </w:p>
          <w:p w14:paraId="0E3D56B1" w14:textId="77777777" w:rsidR="00381E6D" w:rsidRDefault="00381E6D" w:rsidP="00381E6D">
            <w:pPr>
              <w:pStyle w:val="TableText"/>
            </w:pPr>
            <w:r>
              <w:t>Craigie</w:t>
            </w:r>
          </w:p>
          <w:p w14:paraId="6233729B" w14:textId="77777777" w:rsidR="00381E6D" w:rsidRDefault="00381E6D" w:rsidP="00381E6D">
            <w:pPr>
              <w:pStyle w:val="TableText"/>
            </w:pPr>
            <w:r>
              <w:t>Hillarys</w:t>
            </w:r>
          </w:p>
          <w:p w14:paraId="6AC087E3" w14:textId="77777777" w:rsidR="00381E6D" w:rsidRDefault="00381E6D" w:rsidP="00381E6D">
            <w:pPr>
              <w:pStyle w:val="TableText"/>
            </w:pPr>
            <w:r>
              <w:t>Mindarie</w:t>
            </w:r>
          </w:p>
          <w:p w14:paraId="7729F8A9" w14:textId="77777777" w:rsidR="00381E6D" w:rsidRDefault="00381E6D" w:rsidP="00381E6D">
            <w:pPr>
              <w:pStyle w:val="TableText"/>
            </w:pPr>
            <w:r>
              <w:t>Quinns Rock</w:t>
            </w:r>
          </w:p>
          <w:p w14:paraId="5AF5CDAE" w14:textId="20356C80" w:rsidR="00381E6D" w:rsidRDefault="00381E6D" w:rsidP="00381E6D">
            <w:pPr>
              <w:pStyle w:val="TableText"/>
            </w:pPr>
            <w:r>
              <w:t>Wanneroo</w:t>
            </w:r>
          </w:p>
        </w:tc>
        <w:tc>
          <w:tcPr>
            <w:tcW w:w="3440" w:type="dxa"/>
          </w:tcPr>
          <w:p w14:paraId="5E0A8433" w14:textId="77777777" w:rsidR="00381E6D" w:rsidRDefault="00381E6D" w:rsidP="00381E6D">
            <w:pPr>
              <w:pStyle w:val="TableText"/>
            </w:pPr>
            <w:r>
              <w:t>KL</w:t>
            </w:r>
          </w:p>
          <w:p w14:paraId="547E8E8A" w14:textId="77777777" w:rsidR="00381E6D" w:rsidRDefault="00381E6D" w:rsidP="00381E6D">
            <w:pPr>
              <w:pStyle w:val="TableText"/>
            </w:pPr>
            <w:r>
              <w:t>RR</w:t>
            </w:r>
          </w:p>
          <w:p w14:paraId="22E08034" w14:textId="162F2132" w:rsidR="00381E6D" w:rsidRDefault="00381E6D" w:rsidP="00381E6D">
            <w:pPr>
              <w:pStyle w:val="TableText"/>
            </w:pPr>
            <w:r>
              <w:t>RT</w:t>
            </w:r>
          </w:p>
        </w:tc>
      </w:tr>
      <w:tr w:rsidR="00381E6D" w:rsidRPr="00381E6D" w14:paraId="4F4B3163" w14:textId="77777777" w:rsidTr="002806DA">
        <w:trPr>
          <w:cantSplit/>
        </w:trPr>
        <w:tc>
          <w:tcPr>
            <w:tcW w:w="3439" w:type="dxa"/>
          </w:tcPr>
          <w:p w14:paraId="1E0DA1ED" w14:textId="36A4262B" w:rsidR="00381E6D" w:rsidRDefault="00381E6D" w:rsidP="00381E6D">
            <w:pPr>
              <w:pStyle w:val="TableText"/>
            </w:pPr>
            <w:r w:rsidRPr="00381E6D">
              <w:t>Perth Hills</w:t>
            </w:r>
          </w:p>
        </w:tc>
        <w:tc>
          <w:tcPr>
            <w:tcW w:w="3439" w:type="dxa"/>
          </w:tcPr>
          <w:p w14:paraId="12532B30" w14:textId="77777777" w:rsidR="00381E6D" w:rsidRPr="00381E6D" w:rsidRDefault="00381E6D" w:rsidP="00381E6D">
            <w:pPr>
              <w:pStyle w:val="TableText"/>
              <w:rPr>
                <w:lang w:val="da-DK"/>
              </w:rPr>
            </w:pPr>
            <w:r w:rsidRPr="00381E6D">
              <w:rPr>
                <w:lang w:val="da-DK"/>
              </w:rPr>
              <w:t>Bullsbrook</w:t>
            </w:r>
          </w:p>
          <w:p w14:paraId="1BAC8FC1" w14:textId="77777777" w:rsidR="00381E6D" w:rsidRPr="00381E6D" w:rsidRDefault="00381E6D" w:rsidP="00381E6D">
            <w:pPr>
              <w:pStyle w:val="TableText"/>
              <w:rPr>
                <w:lang w:val="da-DK"/>
              </w:rPr>
            </w:pPr>
            <w:r w:rsidRPr="00381E6D">
              <w:rPr>
                <w:lang w:val="da-DK"/>
              </w:rPr>
              <w:t>Ellenbrook</w:t>
            </w:r>
          </w:p>
          <w:p w14:paraId="4613A53F" w14:textId="77777777" w:rsidR="00381E6D" w:rsidRPr="00381E6D" w:rsidRDefault="00381E6D" w:rsidP="00381E6D">
            <w:pPr>
              <w:pStyle w:val="TableText"/>
              <w:rPr>
                <w:lang w:val="da-DK"/>
              </w:rPr>
            </w:pPr>
            <w:r w:rsidRPr="00381E6D">
              <w:rPr>
                <w:lang w:val="da-DK"/>
              </w:rPr>
              <w:t>Forrestfield</w:t>
            </w:r>
          </w:p>
          <w:p w14:paraId="7AB73C52" w14:textId="77777777" w:rsidR="00381E6D" w:rsidRPr="00381E6D" w:rsidRDefault="00381E6D" w:rsidP="00381E6D">
            <w:pPr>
              <w:pStyle w:val="TableText"/>
              <w:rPr>
                <w:lang w:val="da-DK"/>
              </w:rPr>
            </w:pPr>
            <w:r w:rsidRPr="00381E6D">
              <w:rPr>
                <w:lang w:val="da-DK"/>
              </w:rPr>
              <w:t>Midland</w:t>
            </w:r>
          </w:p>
          <w:p w14:paraId="0C09B89F" w14:textId="62921F35" w:rsidR="00381E6D" w:rsidRPr="00381E6D" w:rsidRDefault="00381E6D" w:rsidP="00381E6D">
            <w:pPr>
              <w:pStyle w:val="TableText"/>
              <w:rPr>
                <w:lang w:val="da-DK"/>
              </w:rPr>
            </w:pPr>
            <w:r w:rsidRPr="00381E6D">
              <w:rPr>
                <w:lang w:val="da-DK"/>
              </w:rPr>
              <w:t>Midvale</w:t>
            </w:r>
          </w:p>
        </w:tc>
        <w:tc>
          <w:tcPr>
            <w:tcW w:w="3440" w:type="dxa"/>
          </w:tcPr>
          <w:p w14:paraId="6BFC7617" w14:textId="77777777" w:rsidR="00381E6D" w:rsidRPr="00381E6D" w:rsidRDefault="00381E6D" w:rsidP="00381E6D">
            <w:pPr>
              <w:pStyle w:val="TableText"/>
              <w:rPr>
                <w:lang w:val="da-DK"/>
              </w:rPr>
            </w:pPr>
          </w:p>
        </w:tc>
      </w:tr>
      <w:tr w:rsidR="00381E6D" w:rsidRPr="00381E6D" w14:paraId="2988F325" w14:textId="77777777" w:rsidTr="002806DA">
        <w:trPr>
          <w:cantSplit/>
        </w:trPr>
        <w:tc>
          <w:tcPr>
            <w:tcW w:w="3439" w:type="dxa"/>
          </w:tcPr>
          <w:p w14:paraId="12B28580" w14:textId="672983AA" w:rsidR="00381E6D" w:rsidRPr="00381E6D" w:rsidRDefault="00381E6D" w:rsidP="00381E6D">
            <w:pPr>
              <w:pStyle w:val="TableText"/>
              <w:rPr>
                <w:lang w:val="da-DK"/>
              </w:rPr>
            </w:pPr>
            <w:r w:rsidRPr="00381E6D">
              <w:rPr>
                <w:lang w:val="da-DK"/>
              </w:rPr>
              <w:lastRenderedPageBreak/>
              <w:t>Northern River</w:t>
            </w:r>
          </w:p>
        </w:tc>
        <w:tc>
          <w:tcPr>
            <w:tcW w:w="3439" w:type="dxa"/>
          </w:tcPr>
          <w:p w14:paraId="5F08CE43" w14:textId="77777777" w:rsidR="00381E6D" w:rsidRPr="00381E6D" w:rsidRDefault="00381E6D" w:rsidP="00381E6D">
            <w:pPr>
              <w:pStyle w:val="TableText"/>
            </w:pPr>
            <w:r w:rsidRPr="00381E6D">
              <w:t>Bassendean</w:t>
            </w:r>
          </w:p>
          <w:p w14:paraId="6FDDDA8C" w14:textId="77777777" w:rsidR="00381E6D" w:rsidRPr="00381E6D" w:rsidRDefault="00381E6D" w:rsidP="00381E6D">
            <w:pPr>
              <w:pStyle w:val="TableText"/>
            </w:pPr>
            <w:r w:rsidRPr="00381E6D">
              <w:t>Beechboro</w:t>
            </w:r>
          </w:p>
          <w:p w14:paraId="2D161084" w14:textId="77777777" w:rsidR="00381E6D" w:rsidRPr="00381E6D" w:rsidRDefault="00381E6D" w:rsidP="00381E6D">
            <w:pPr>
              <w:pStyle w:val="TableText"/>
            </w:pPr>
            <w:r w:rsidRPr="00381E6D">
              <w:t>Dianella</w:t>
            </w:r>
          </w:p>
          <w:p w14:paraId="428461E8" w14:textId="77777777" w:rsidR="00381E6D" w:rsidRPr="00381E6D" w:rsidRDefault="00381E6D" w:rsidP="00381E6D">
            <w:pPr>
              <w:pStyle w:val="TableText"/>
            </w:pPr>
            <w:r w:rsidRPr="00381E6D">
              <w:t>Glendalough</w:t>
            </w:r>
          </w:p>
          <w:p w14:paraId="6BACE5D5" w14:textId="77777777" w:rsidR="00381E6D" w:rsidRPr="00381E6D" w:rsidRDefault="00381E6D" w:rsidP="00381E6D">
            <w:pPr>
              <w:pStyle w:val="TableText"/>
            </w:pPr>
            <w:r w:rsidRPr="00381E6D">
              <w:t>Maylands</w:t>
            </w:r>
          </w:p>
          <w:p w14:paraId="62FA1370" w14:textId="77777777" w:rsidR="00381E6D" w:rsidRPr="00381E6D" w:rsidRDefault="00381E6D" w:rsidP="00381E6D">
            <w:pPr>
              <w:pStyle w:val="TableText"/>
            </w:pPr>
            <w:r w:rsidRPr="00381E6D">
              <w:t>Morley</w:t>
            </w:r>
          </w:p>
          <w:p w14:paraId="2EC8A1A8" w14:textId="77777777" w:rsidR="00381E6D" w:rsidRPr="00381E6D" w:rsidRDefault="00381E6D" w:rsidP="00381E6D">
            <w:pPr>
              <w:pStyle w:val="TableText"/>
              <w:rPr>
                <w:lang w:val="da-DK"/>
              </w:rPr>
            </w:pPr>
            <w:r w:rsidRPr="00381E6D">
              <w:rPr>
                <w:lang w:val="da-DK"/>
              </w:rPr>
              <w:t>Mount Lawley</w:t>
            </w:r>
          </w:p>
          <w:p w14:paraId="65B82D81" w14:textId="61EE6812" w:rsidR="00381E6D" w:rsidRPr="00381E6D" w:rsidRDefault="00381E6D" w:rsidP="00381E6D">
            <w:pPr>
              <w:pStyle w:val="TableText"/>
              <w:rPr>
                <w:lang w:val="da-DK"/>
              </w:rPr>
            </w:pPr>
            <w:r w:rsidRPr="00381E6D">
              <w:rPr>
                <w:lang w:val="da-DK"/>
              </w:rPr>
              <w:t>Perth City</w:t>
            </w:r>
          </w:p>
        </w:tc>
        <w:tc>
          <w:tcPr>
            <w:tcW w:w="3440" w:type="dxa"/>
          </w:tcPr>
          <w:p w14:paraId="65B69BEE" w14:textId="4F35D4AD" w:rsidR="00381E6D" w:rsidRPr="00381E6D" w:rsidRDefault="00381E6D" w:rsidP="00381E6D">
            <w:pPr>
              <w:pStyle w:val="TableText"/>
              <w:rPr>
                <w:lang w:val="da-DK"/>
              </w:rPr>
            </w:pPr>
            <w:r w:rsidRPr="00381E6D">
              <w:rPr>
                <w:lang w:val="da-DK"/>
              </w:rPr>
              <w:t>SS</w:t>
            </w:r>
          </w:p>
        </w:tc>
      </w:tr>
      <w:tr w:rsidR="00381E6D" w:rsidRPr="00381E6D" w14:paraId="5F325762" w14:textId="77777777" w:rsidTr="002806DA">
        <w:trPr>
          <w:cantSplit/>
        </w:trPr>
        <w:tc>
          <w:tcPr>
            <w:tcW w:w="3439" w:type="dxa"/>
          </w:tcPr>
          <w:p w14:paraId="05E4ABAF" w14:textId="7B58936D" w:rsidR="00381E6D" w:rsidRPr="00381E6D" w:rsidRDefault="00381E6D" w:rsidP="00381E6D">
            <w:pPr>
              <w:pStyle w:val="TableText"/>
              <w:rPr>
                <w:lang w:val="da-DK"/>
              </w:rPr>
            </w:pPr>
            <w:r w:rsidRPr="00381E6D">
              <w:rPr>
                <w:lang w:val="da-DK"/>
              </w:rPr>
              <w:t>Western Beaches</w:t>
            </w:r>
          </w:p>
        </w:tc>
        <w:tc>
          <w:tcPr>
            <w:tcW w:w="3439" w:type="dxa"/>
          </w:tcPr>
          <w:p w14:paraId="6219078C" w14:textId="77777777" w:rsidR="00381E6D" w:rsidRPr="00381E6D" w:rsidRDefault="00381E6D" w:rsidP="00381E6D">
            <w:pPr>
              <w:pStyle w:val="TableText"/>
              <w:rPr>
                <w:lang w:val="da-DK"/>
              </w:rPr>
            </w:pPr>
            <w:r w:rsidRPr="00381E6D">
              <w:rPr>
                <w:lang w:val="da-DK"/>
              </w:rPr>
              <w:t>Balcatta</w:t>
            </w:r>
          </w:p>
          <w:p w14:paraId="754383A9" w14:textId="77777777" w:rsidR="00381E6D" w:rsidRPr="00381E6D" w:rsidRDefault="00381E6D" w:rsidP="00381E6D">
            <w:pPr>
              <w:pStyle w:val="TableText"/>
              <w:rPr>
                <w:lang w:val="da-DK"/>
              </w:rPr>
            </w:pPr>
            <w:r w:rsidRPr="00381E6D">
              <w:rPr>
                <w:lang w:val="da-DK"/>
              </w:rPr>
              <w:t>Balga</w:t>
            </w:r>
          </w:p>
          <w:p w14:paraId="3A1EE9A0" w14:textId="77777777" w:rsidR="00381E6D" w:rsidRPr="00381E6D" w:rsidRDefault="00381E6D" w:rsidP="00381E6D">
            <w:pPr>
              <w:pStyle w:val="TableText"/>
              <w:rPr>
                <w:lang w:val="da-DK"/>
              </w:rPr>
            </w:pPr>
            <w:r w:rsidRPr="00381E6D">
              <w:rPr>
                <w:lang w:val="da-DK"/>
              </w:rPr>
              <w:t>Claremont</w:t>
            </w:r>
          </w:p>
          <w:p w14:paraId="4EF56316" w14:textId="77777777" w:rsidR="00381E6D" w:rsidRPr="00381E6D" w:rsidRDefault="00381E6D" w:rsidP="00381E6D">
            <w:pPr>
              <w:pStyle w:val="TableText"/>
              <w:rPr>
                <w:lang w:val="da-DK"/>
              </w:rPr>
            </w:pPr>
            <w:r w:rsidRPr="00381E6D">
              <w:rPr>
                <w:lang w:val="da-DK"/>
              </w:rPr>
              <w:t>Floreat</w:t>
            </w:r>
          </w:p>
          <w:p w14:paraId="36E7132B" w14:textId="77777777" w:rsidR="00381E6D" w:rsidRPr="00381E6D" w:rsidRDefault="00381E6D" w:rsidP="00381E6D">
            <w:pPr>
              <w:pStyle w:val="TableText"/>
              <w:rPr>
                <w:lang w:val="da-DK"/>
              </w:rPr>
            </w:pPr>
            <w:r w:rsidRPr="00381E6D">
              <w:rPr>
                <w:lang w:val="da-DK"/>
              </w:rPr>
              <w:t>Innaloo</w:t>
            </w:r>
          </w:p>
          <w:p w14:paraId="59D719BC" w14:textId="77777777" w:rsidR="00381E6D" w:rsidRPr="00381E6D" w:rsidRDefault="00381E6D" w:rsidP="00381E6D">
            <w:pPr>
              <w:pStyle w:val="TableText"/>
              <w:rPr>
                <w:lang w:val="da-DK"/>
              </w:rPr>
            </w:pPr>
            <w:r w:rsidRPr="00381E6D">
              <w:rPr>
                <w:lang w:val="da-DK"/>
              </w:rPr>
              <w:t>Karrinyup</w:t>
            </w:r>
          </w:p>
          <w:p w14:paraId="2C031538" w14:textId="77777777" w:rsidR="00381E6D" w:rsidRPr="00381E6D" w:rsidRDefault="00381E6D" w:rsidP="00381E6D">
            <w:pPr>
              <w:pStyle w:val="TableText"/>
              <w:rPr>
                <w:lang w:val="da-DK"/>
              </w:rPr>
            </w:pPr>
            <w:r w:rsidRPr="00381E6D">
              <w:rPr>
                <w:lang w:val="da-DK"/>
              </w:rPr>
              <w:t>Nollamara</w:t>
            </w:r>
          </w:p>
          <w:p w14:paraId="0D51C99B" w14:textId="77777777" w:rsidR="00381E6D" w:rsidRPr="00381E6D" w:rsidRDefault="00381E6D" w:rsidP="00381E6D">
            <w:pPr>
              <w:pStyle w:val="TableText"/>
              <w:rPr>
                <w:lang w:val="da-DK"/>
              </w:rPr>
            </w:pPr>
            <w:r w:rsidRPr="00381E6D">
              <w:rPr>
                <w:lang w:val="da-DK"/>
              </w:rPr>
              <w:t>Scarborough</w:t>
            </w:r>
          </w:p>
          <w:p w14:paraId="15B004FF" w14:textId="77777777" w:rsidR="00381E6D" w:rsidRPr="00381E6D" w:rsidRDefault="00381E6D" w:rsidP="00381E6D">
            <w:pPr>
              <w:pStyle w:val="TableText"/>
              <w:rPr>
                <w:lang w:val="da-DK"/>
              </w:rPr>
            </w:pPr>
            <w:r w:rsidRPr="00381E6D">
              <w:rPr>
                <w:lang w:val="da-DK"/>
              </w:rPr>
              <w:t>Subiaco</w:t>
            </w:r>
          </w:p>
          <w:p w14:paraId="309B18DD" w14:textId="1CBC5B45" w:rsidR="00381E6D" w:rsidRPr="00381E6D" w:rsidRDefault="00381E6D" w:rsidP="00381E6D">
            <w:pPr>
              <w:pStyle w:val="TableText"/>
              <w:rPr>
                <w:lang w:val="da-DK"/>
              </w:rPr>
            </w:pPr>
            <w:r w:rsidRPr="00381E6D">
              <w:rPr>
                <w:lang w:val="da-DK"/>
              </w:rPr>
              <w:t>Tuart Hill</w:t>
            </w:r>
          </w:p>
        </w:tc>
        <w:tc>
          <w:tcPr>
            <w:tcW w:w="3440" w:type="dxa"/>
          </w:tcPr>
          <w:p w14:paraId="071D3534" w14:textId="77777777" w:rsidR="00381E6D" w:rsidRPr="00381E6D" w:rsidRDefault="00381E6D" w:rsidP="00381E6D">
            <w:pPr>
              <w:pStyle w:val="TableText"/>
              <w:rPr>
                <w:lang w:val="da-DK"/>
              </w:rPr>
            </w:pPr>
            <w:r w:rsidRPr="00381E6D">
              <w:rPr>
                <w:lang w:val="da-DK"/>
              </w:rPr>
              <w:t>EC</w:t>
            </w:r>
          </w:p>
          <w:p w14:paraId="068EB7CD" w14:textId="77777777" w:rsidR="00381E6D" w:rsidRPr="00381E6D" w:rsidRDefault="00381E6D" w:rsidP="00381E6D">
            <w:pPr>
              <w:pStyle w:val="TableText"/>
              <w:rPr>
                <w:lang w:val="da-DK"/>
              </w:rPr>
            </w:pPr>
            <w:r w:rsidRPr="00381E6D">
              <w:rPr>
                <w:lang w:val="da-DK"/>
              </w:rPr>
              <w:t>EJ</w:t>
            </w:r>
          </w:p>
          <w:p w14:paraId="2C2DF7E2" w14:textId="77777777" w:rsidR="00381E6D" w:rsidRPr="00381E6D" w:rsidRDefault="00381E6D" w:rsidP="00381E6D">
            <w:pPr>
              <w:pStyle w:val="TableText"/>
              <w:rPr>
                <w:lang w:val="da-DK"/>
              </w:rPr>
            </w:pPr>
            <w:r w:rsidRPr="00381E6D">
              <w:rPr>
                <w:lang w:val="da-DK"/>
              </w:rPr>
              <w:t>LOH</w:t>
            </w:r>
          </w:p>
          <w:p w14:paraId="4915AA48" w14:textId="7A8B6CB8" w:rsidR="00381E6D" w:rsidRPr="00381E6D" w:rsidRDefault="00381E6D" w:rsidP="00381E6D">
            <w:pPr>
              <w:pStyle w:val="TableText"/>
              <w:rPr>
                <w:lang w:val="da-DK"/>
              </w:rPr>
            </w:pPr>
            <w:r w:rsidRPr="00381E6D">
              <w:rPr>
                <w:lang w:val="da-DK"/>
              </w:rPr>
              <w:t>TJ</w:t>
            </w:r>
          </w:p>
        </w:tc>
      </w:tr>
      <w:tr w:rsidR="00381E6D" w:rsidRPr="00381E6D" w14:paraId="3A5F1FEE" w14:textId="77777777" w:rsidTr="002806DA">
        <w:trPr>
          <w:cantSplit/>
        </w:trPr>
        <w:tc>
          <w:tcPr>
            <w:tcW w:w="3439" w:type="dxa"/>
          </w:tcPr>
          <w:p w14:paraId="294F3287" w14:textId="6278A4EC" w:rsidR="00381E6D" w:rsidRPr="00381E6D" w:rsidRDefault="00381E6D" w:rsidP="00381E6D">
            <w:pPr>
              <w:pStyle w:val="TableText"/>
              <w:rPr>
                <w:lang w:val="da-DK"/>
              </w:rPr>
            </w:pPr>
            <w:r w:rsidRPr="00381E6D">
              <w:rPr>
                <w:lang w:val="da-DK"/>
              </w:rPr>
              <w:t>Fremantle</w:t>
            </w:r>
          </w:p>
        </w:tc>
        <w:tc>
          <w:tcPr>
            <w:tcW w:w="3439" w:type="dxa"/>
          </w:tcPr>
          <w:p w14:paraId="360779B5" w14:textId="77777777" w:rsidR="00381E6D" w:rsidRPr="00381E6D" w:rsidRDefault="00381E6D" w:rsidP="00381E6D">
            <w:pPr>
              <w:pStyle w:val="TableText"/>
            </w:pPr>
            <w:r w:rsidRPr="00381E6D">
              <w:t>Calista</w:t>
            </w:r>
          </w:p>
          <w:p w14:paraId="57D4F81C" w14:textId="77777777" w:rsidR="00381E6D" w:rsidRPr="00381E6D" w:rsidRDefault="00381E6D" w:rsidP="00381E6D">
            <w:pPr>
              <w:pStyle w:val="TableText"/>
            </w:pPr>
            <w:r w:rsidRPr="00381E6D">
              <w:t>Fremantle</w:t>
            </w:r>
          </w:p>
          <w:p w14:paraId="203F1E78" w14:textId="77777777" w:rsidR="00381E6D" w:rsidRPr="00381E6D" w:rsidRDefault="00381E6D" w:rsidP="00381E6D">
            <w:pPr>
              <w:pStyle w:val="TableText"/>
            </w:pPr>
            <w:r w:rsidRPr="00381E6D">
              <w:t>Hamilton Hill</w:t>
            </w:r>
          </w:p>
          <w:p w14:paraId="3080A255" w14:textId="77777777" w:rsidR="00381E6D" w:rsidRPr="00381E6D" w:rsidRDefault="00381E6D" w:rsidP="00381E6D">
            <w:pPr>
              <w:pStyle w:val="TableText"/>
            </w:pPr>
            <w:r w:rsidRPr="00381E6D">
              <w:t>Palmyra</w:t>
            </w:r>
          </w:p>
          <w:p w14:paraId="51E06E52" w14:textId="77777777" w:rsidR="00381E6D" w:rsidRPr="00381E6D" w:rsidRDefault="00381E6D" w:rsidP="00381E6D">
            <w:pPr>
              <w:pStyle w:val="TableText"/>
            </w:pPr>
            <w:r w:rsidRPr="00381E6D">
              <w:t>Parmelia</w:t>
            </w:r>
          </w:p>
          <w:p w14:paraId="29F518A8" w14:textId="77777777" w:rsidR="00381E6D" w:rsidRPr="00381E6D" w:rsidRDefault="00381E6D" w:rsidP="00381E6D">
            <w:pPr>
              <w:pStyle w:val="TableText"/>
            </w:pPr>
            <w:r w:rsidRPr="00381E6D">
              <w:t>South Lake</w:t>
            </w:r>
          </w:p>
          <w:p w14:paraId="5E523C68" w14:textId="3ABFA8D8" w:rsidR="00381E6D" w:rsidRPr="00381E6D" w:rsidRDefault="00381E6D" w:rsidP="00381E6D">
            <w:pPr>
              <w:pStyle w:val="TableText"/>
              <w:rPr>
                <w:lang w:val="da-DK"/>
              </w:rPr>
            </w:pPr>
            <w:r w:rsidRPr="00381E6D">
              <w:rPr>
                <w:lang w:val="da-DK"/>
              </w:rPr>
              <w:t>Willagee</w:t>
            </w:r>
          </w:p>
        </w:tc>
        <w:tc>
          <w:tcPr>
            <w:tcW w:w="3440" w:type="dxa"/>
          </w:tcPr>
          <w:p w14:paraId="6636F48C" w14:textId="77777777" w:rsidR="00381E6D" w:rsidRPr="00381E6D" w:rsidRDefault="00381E6D" w:rsidP="00381E6D">
            <w:pPr>
              <w:pStyle w:val="TableText"/>
              <w:rPr>
                <w:lang w:val="nl-NL"/>
              </w:rPr>
            </w:pPr>
            <w:r w:rsidRPr="00381E6D">
              <w:rPr>
                <w:lang w:val="nl-NL"/>
              </w:rPr>
              <w:t>CF</w:t>
            </w:r>
          </w:p>
          <w:p w14:paraId="65507DB7" w14:textId="77777777" w:rsidR="00381E6D" w:rsidRPr="00381E6D" w:rsidRDefault="00381E6D" w:rsidP="00381E6D">
            <w:pPr>
              <w:pStyle w:val="TableText"/>
              <w:rPr>
                <w:lang w:val="nl-NL"/>
              </w:rPr>
            </w:pPr>
            <w:r w:rsidRPr="00381E6D">
              <w:rPr>
                <w:lang w:val="nl-NL"/>
              </w:rPr>
              <w:t>ERD</w:t>
            </w:r>
          </w:p>
          <w:p w14:paraId="5BF3D408" w14:textId="77777777" w:rsidR="00381E6D" w:rsidRPr="00381E6D" w:rsidRDefault="00381E6D" w:rsidP="00381E6D">
            <w:pPr>
              <w:pStyle w:val="TableText"/>
              <w:rPr>
                <w:lang w:val="nl-NL"/>
              </w:rPr>
            </w:pPr>
            <w:r w:rsidRPr="00381E6D">
              <w:rPr>
                <w:lang w:val="nl-NL"/>
              </w:rPr>
              <w:t>JBR</w:t>
            </w:r>
          </w:p>
          <w:p w14:paraId="341A2F18" w14:textId="77777777" w:rsidR="00381E6D" w:rsidRPr="00381E6D" w:rsidRDefault="00381E6D" w:rsidP="00381E6D">
            <w:pPr>
              <w:pStyle w:val="TableText"/>
              <w:rPr>
                <w:lang w:val="nl-NL"/>
              </w:rPr>
            </w:pPr>
            <w:r w:rsidRPr="00381E6D">
              <w:rPr>
                <w:lang w:val="nl-NL"/>
              </w:rPr>
              <w:t>JT</w:t>
            </w:r>
          </w:p>
          <w:p w14:paraId="6B8D6CAE" w14:textId="77777777" w:rsidR="00381E6D" w:rsidRPr="00381E6D" w:rsidRDefault="00381E6D" w:rsidP="00381E6D">
            <w:pPr>
              <w:pStyle w:val="TableText"/>
              <w:rPr>
                <w:lang w:val="nl-NL"/>
              </w:rPr>
            </w:pPr>
            <w:r w:rsidRPr="00381E6D">
              <w:rPr>
                <w:lang w:val="nl-NL"/>
              </w:rPr>
              <w:t>JV</w:t>
            </w:r>
          </w:p>
          <w:p w14:paraId="2B8F3B8F" w14:textId="77777777" w:rsidR="00381E6D" w:rsidRPr="00381E6D" w:rsidRDefault="00381E6D" w:rsidP="00381E6D">
            <w:pPr>
              <w:pStyle w:val="TableText"/>
              <w:rPr>
                <w:lang w:val="nl-NL"/>
              </w:rPr>
            </w:pPr>
            <w:r w:rsidRPr="00381E6D">
              <w:rPr>
                <w:lang w:val="nl-NL"/>
              </w:rPr>
              <w:t>MC</w:t>
            </w:r>
          </w:p>
          <w:p w14:paraId="13E45A0B" w14:textId="30ECA99A" w:rsidR="00381E6D" w:rsidRPr="00381E6D" w:rsidRDefault="00381E6D" w:rsidP="00381E6D">
            <w:pPr>
              <w:pStyle w:val="TableText"/>
              <w:rPr>
                <w:lang w:val="da-DK"/>
              </w:rPr>
            </w:pPr>
            <w:r w:rsidRPr="00381E6D">
              <w:rPr>
                <w:lang w:val="da-DK"/>
              </w:rPr>
              <w:t>TN</w:t>
            </w:r>
          </w:p>
        </w:tc>
      </w:tr>
      <w:tr w:rsidR="00381E6D" w:rsidRPr="00381E6D" w14:paraId="1AB5C6F6" w14:textId="77777777" w:rsidTr="002806DA">
        <w:trPr>
          <w:cantSplit/>
        </w:trPr>
        <w:tc>
          <w:tcPr>
            <w:tcW w:w="3439" w:type="dxa"/>
          </w:tcPr>
          <w:p w14:paraId="6E58AF52" w14:textId="54EC7EDF" w:rsidR="00381E6D" w:rsidRPr="00381E6D" w:rsidRDefault="00381E6D" w:rsidP="00381E6D">
            <w:pPr>
              <w:pStyle w:val="TableText"/>
              <w:rPr>
                <w:lang w:val="da-DK"/>
              </w:rPr>
            </w:pPr>
            <w:r w:rsidRPr="00381E6D">
              <w:rPr>
                <w:lang w:val="da-DK"/>
              </w:rPr>
              <w:t>South East Ranges</w:t>
            </w:r>
          </w:p>
        </w:tc>
        <w:tc>
          <w:tcPr>
            <w:tcW w:w="3439" w:type="dxa"/>
          </w:tcPr>
          <w:p w14:paraId="0A18825E" w14:textId="77777777" w:rsidR="00381E6D" w:rsidRPr="00381E6D" w:rsidRDefault="00381E6D" w:rsidP="00381E6D">
            <w:pPr>
              <w:pStyle w:val="TableText"/>
            </w:pPr>
            <w:r w:rsidRPr="00381E6D">
              <w:t>Armadale</w:t>
            </w:r>
          </w:p>
          <w:p w14:paraId="694DFB74" w14:textId="77777777" w:rsidR="00381E6D" w:rsidRPr="00381E6D" w:rsidRDefault="00381E6D" w:rsidP="00381E6D">
            <w:pPr>
              <w:pStyle w:val="TableText"/>
            </w:pPr>
            <w:r w:rsidRPr="00381E6D">
              <w:t>Belmont</w:t>
            </w:r>
          </w:p>
          <w:p w14:paraId="6FB490E4" w14:textId="77777777" w:rsidR="00381E6D" w:rsidRPr="00381E6D" w:rsidRDefault="00381E6D" w:rsidP="00381E6D">
            <w:pPr>
              <w:pStyle w:val="TableText"/>
            </w:pPr>
            <w:r w:rsidRPr="00381E6D">
              <w:t>Bentley</w:t>
            </w:r>
          </w:p>
          <w:p w14:paraId="7D276F6A" w14:textId="77777777" w:rsidR="00381E6D" w:rsidRPr="00381E6D" w:rsidRDefault="00381E6D" w:rsidP="00381E6D">
            <w:pPr>
              <w:pStyle w:val="TableText"/>
            </w:pPr>
            <w:r w:rsidRPr="00381E6D">
              <w:t>Brentwood</w:t>
            </w:r>
          </w:p>
          <w:p w14:paraId="6CEA279F" w14:textId="77777777" w:rsidR="00381E6D" w:rsidRPr="00381E6D" w:rsidRDefault="00381E6D" w:rsidP="00381E6D">
            <w:pPr>
              <w:pStyle w:val="TableText"/>
            </w:pPr>
            <w:r w:rsidRPr="00381E6D">
              <w:t>Cannington</w:t>
            </w:r>
          </w:p>
          <w:p w14:paraId="6DFEF12D" w14:textId="77777777" w:rsidR="00381E6D" w:rsidRPr="00381E6D" w:rsidRDefault="00381E6D" w:rsidP="00381E6D">
            <w:pPr>
              <w:pStyle w:val="TableText"/>
            </w:pPr>
            <w:r w:rsidRPr="00381E6D">
              <w:t>Canningvale</w:t>
            </w:r>
          </w:p>
          <w:p w14:paraId="68773345" w14:textId="77777777" w:rsidR="00381E6D" w:rsidRPr="00381E6D" w:rsidRDefault="00381E6D" w:rsidP="00381E6D">
            <w:pPr>
              <w:pStyle w:val="TableText"/>
            </w:pPr>
            <w:r w:rsidRPr="00381E6D">
              <w:t>Gosnells</w:t>
            </w:r>
          </w:p>
          <w:p w14:paraId="3FF6DBDF" w14:textId="77777777" w:rsidR="00381E6D" w:rsidRPr="00381E6D" w:rsidRDefault="00381E6D" w:rsidP="00381E6D">
            <w:pPr>
              <w:pStyle w:val="TableText"/>
            </w:pPr>
            <w:r w:rsidRPr="00381E6D">
              <w:t>Kelmscott</w:t>
            </w:r>
          </w:p>
          <w:p w14:paraId="7C5DD2E0" w14:textId="77777777" w:rsidR="00381E6D" w:rsidRPr="00381E6D" w:rsidRDefault="00381E6D" w:rsidP="00381E6D">
            <w:pPr>
              <w:pStyle w:val="TableText"/>
            </w:pPr>
            <w:r w:rsidRPr="00381E6D">
              <w:t>South Perth</w:t>
            </w:r>
          </w:p>
          <w:p w14:paraId="366FC58D" w14:textId="77777777" w:rsidR="00381E6D" w:rsidRPr="00381E6D" w:rsidRDefault="00381E6D" w:rsidP="00381E6D">
            <w:pPr>
              <w:pStyle w:val="TableText"/>
            </w:pPr>
            <w:r w:rsidRPr="00381E6D">
              <w:t>Vic Park</w:t>
            </w:r>
          </w:p>
          <w:p w14:paraId="5B4AD007" w14:textId="78FA7488" w:rsidR="00381E6D" w:rsidRPr="00381E6D" w:rsidRDefault="00381E6D" w:rsidP="00381E6D">
            <w:pPr>
              <w:pStyle w:val="TableText"/>
              <w:rPr>
                <w:lang w:val="da-DK"/>
              </w:rPr>
            </w:pPr>
            <w:r w:rsidRPr="00381E6D">
              <w:rPr>
                <w:lang w:val="da-DK"/>
              </w:rPr>
              <w:t>Willetton</w:t>
            </w:r>
          </w:p>
        </w:tc>
        <w:tc>
          <w:tcPr>
            <w:tcW w:w="3440" w:type="dxa"/>
          </w:tcPr>
          <w:p w14:paraId="46B1040A" w14:textId="77777777" w:rsidR="00381E6D" w:rsidRPr="00381E6D" w:rsidRDefault="00381E6D" w:rsidP="00381E6D">
            <w:pPr>
              <w:pStyle w:val="TableText"/>
              <w:rPr>
                <w:lang w:val="da-DK"/>
              </w:rPr>
            </w:pPr>
            <w:r w:rsidRPr="00381E6D">
              <w:rPr>
                <w:lang w:val="da-DK"/>
              </w:rPr>
              <w:t>AM</w:t>
            </w:r>
          </w:p>
          <w:p w14:paraId="0FF4DF9C" w14:textId="77777777" w:rsidR="00381E6D" w:rsidRPr="00381E6D" w:rsidRDefault="00381E6D" w:rsidP="00381E6D">
            <w:pPr>
              <w:pStyle w:val="TableText"/>
              <w:rPr>
                <w:lang w:val="da-DK"/>
              </w:rPr>
            </w:pPr>
            <w:r w:rsidRPr="00381E6D">
              <w:rPr>
                <w:lang w:val="da-DK"/>
              </w:rPr>
              <w:t>LE</w:t>
            </w:r>
          </w:p>
          <w:p w14:paraId="40330D55" w14:textId="77777777" w:rsidR="00381E6D" w:rsidRPr="00381E6D" w:rsidRDefault="00381E6D" w:rsidP="00381E6D">
            <w:pPr>
              <w:pStyle w:val="TableText"/>
              <w:rPr>
                <w:lang w:val="da-DK"/>
              </w:rPr>
            </w:pPr>
            <w:r w:rsidRPr="00381E6D">
              <w:rPr>
                <w:lang w:val="da-DK"/>
              </w:rPr>
              <w:t>RA</w:t>
            </w:r>
          </w:p>
          <w:p w14:paraId="601B8478" w14:textId="01934F6C" w:rsidR="00381E6D" w:rsidRPr="00381E6D" w:rsidRDefault="00381E6D" w:rsidP="00381E6D">
            <w:pPr>
              <w:pStyle w:val="TableText"/>
              <w:rPr>
                <w:lang w:val="da-DK"/>
              </w:rPr>
            </w:pPr>
            <w:r w:rsidRPr="00381E6D">
              <w:rPr>
                <w:lang w:val="da-DK"/>
              </w:rPr>
              <w:t>SM</w:t>
            </w:r>
          </w:p>
        </w:tc>
      </w:tr>
      <w:tr w:rsidR="00381E6D" w:rsidRPr="00381E6D" w14:paraId="48F523E5" w14:textId="77777777" w:rsidTr="002806DA">
        <w:trPr>
          <w:cantSplit/>
        </w:trPr>
        <w:tc>
          <w:tcPr>
            <w:tcW w:w="3439" w:type="dxa"/>
          </w:tcPr>
          <w:p w14:paraId="28E14A97" w14:textId="04B5169F" w:rsidR="00381E6D" w:rsidRPr="00381E6D" w:rsidRDefault="00381E6D" w:rsidP="00381E6D">
            <w:pPr>
              <w:pStyle w:val="TableText"/>
              <w:rPr>
                <w:lang w:val="da-DK"/>
              </w:rPr>
            </w:pPr>
            <w:r w:rsidRPr="00381E6D">
              <w:rPr>
                <w:lang w:val="da-DK"/>
              </w:rPr>
              <w:lastRenderedPageBreak/>
              <w:t>Wheatbelt</w:t>
            </w:r>
          </w:p>
        </w:tc>
        <w:tc>
          <w:tcPr>
            <w:tcW w:w="3439" w:type="dxa"/>
          </w:tcPr>
          <w:p w14:paraId="6E81FC97" w14:textId="77777777" w:rsidR="00381E6D" w:rsidRDefault="00381E6D" w:rsidP="00381E6D">
            <w:pPr>
              <w:pStyle w:val="TableText"/>
            </w:pPr>
            <w:r>
              <w:t>Bencubbin</w:t>
            </w:r>
          </w:p>
          <w:p w14:paraId="0BC41F6D" w14:textId="77777777" w:rsidR="00381E6D" w:rsidRDefault="00381E6D" w:rsidP="00381E6D">
            <w:pPr>
              <w:pStyle w:val="TableText"/>
            </w:pPr>
            <w:r>
              <w:t>Bruce Rock</w:t>
            </w:r>
          </w:p>
          <w:p w14:paraId="7DF641BB" w14:textId="77777777" w:rsidR="00381E6D" w:rsidRDefault="00381E6D" w:rsidP="00381E6D">
            <w:pPr>
              <w:pStyle w:val="TableText"/>
            </w:pPr>
            <w:r>
              <w:t>Chittering</w:t>
            </w:r>
          </w:p>
          <w:p w14:paraId="6B44986B" w14:textId="77777777" w:rsidR="00381E6D" w:rsidRDefault="00381E6D" w:rsidP="00381E6D">
            <w:pPr>
              <w:pStyle w:val="TableText"/>
            </w:pPr>
            <w:r>
              <w:t>Goomalling</w:t>
            </w:r>
          </w:p>
          <w:p w14:paraId="419839E1" w14:textId="77777777" w:rsidR="00381E6D" w:rsidRDefault="00381E6D" w:rsidP="00381E6D">
            <w:pPr>
              <w:pStyle w:val="TableText"/>
            </w:pPr>
            <w:r>
              <w:t>Jurien Bay/Lancelin</w:t>
            </w:r>
          </w:p>
          <w:p w14:paraId="07F15411" w14:textId="77777777" w:rsidR="00381E6D" w:rsidRDefault="00381E6D" w:rsidP="00381E6D">
            <w:pPr>
              <w:pStyle w:val="TableText"/>
            </w:pPr>
            <w:r>
              <w:t>Merriden</w:t>
            </w:r>
          </w:p>
          <w:p w14:paraId="5032D628" w14:textId="77777777" w:rsidR="00381E6D" w:rsidRDefault="00381E6D" w:rsidP="00381E6D">
            <w:pPr>
              <w:pStyle w:val="TableText"/>
            </w:pPr>
            <w:r>
              <w:t>Moora</w:t>
            </w:r>
          </w:p>
          <w:p w14:paraId="494EAF65" w14:textId="77777777" w:rsidR="00381E6D" w:rsidRDefault="00381E6D" w:rsidP="00381E6D">
            <w:pPr>
              <w:pStyle w:val="TableText"/>
            </w:pPr>
            <w:r>
              <w:t>Northam</w:t>
            </w:r>
          </w:p>
          <w:p w14:paraId="6AABA0FD" w14:textId="77777777" w:rsidR="00381E6D" w:rsidRDefault="00381E6D" w:rsidP="00381E6D">
            <w:pPr>
              <w:pStyle w:val="TableText"/>
            </w:pPr>
            <w:r>
              <w:t>Toodyay North</w:t>
            </w:r>
          </w:p>
          <w:p w14:paraId="554BE7F2" w14:textId="77777777" w:rsidR="00381E6D" w:rsidRDefault="00381E6D" w:rsidP="00381E6D">
            <w:pPr>
              <w:pStyle w:val="TableText"/>
            </w:pPr>
            <w:r>
              <w:t>Toodyay South</w:t>
            </w:r>
          </w:p>
          <w:p w14:paraId="5C0E072E" w14:textId="77777777" w:rsidR="00381E6D" w:rsidRDefault="00381E6D" w:rsidP="00381E6D">
            <w:pPr>
              <w:pStyle w:val="TableText"/>
            </w:pPr>
            <w:r>
              <w:t>Wongan Hills</w:t>
            </w:r>
          </w:p>
          <w:p w14:paraId="21364881" w14:textId="77777777" w:rsidR="00381E6D" w:rsidRDefault="00381E6D" w:rsidP="00381E6D">
            <w:pPr>
              <w:pStyle w:val="TableText"/>
            </w:pPr>
            <w:r>
              <w:t>Yanchep</w:t>
            </w:r>
          </w:p>
          <w:p w14:paraId="65F754FA" w14:textId="3A8839B5" w:rsidR="00381E6D" w:rsidRPr="00381E6D" w:rsidRDefault="00381E6D" w:rsidP="00381E6D">
            <w:pPr>
              <w:pStyle w:val="TableText"/>
            </w:pPr>
            <w:r>
              <w:t>York</w:t>
            </w:r>
          </w:p>
        </w:tc>
        <w:tc>
          <w:tcPr>
            <w:tcW w:w="3440" w:type="dxa"/>
          </w:tcPr>
          <w:p w14:paraId="1E07C87F" w14:textId="77777777" w:rsidR="00381E6D" w:rsidRPr="00381E6D" w:rsidRDefault="00381E6D" w:rsidP="00381E6D">
            <w:pPr>
              <w:pStyle w:val="TableText"/>
              <w:rPr>
                <w:lang w:val="da-DK"/>
              </w:rPr>
            </w:pPr>
            <w:r w:rsidRPr="00381E6D">
              <w:rPr>
                <w:lang w:val="da-DK"/>
              </w:rPr>
              <w:t>NK</w:t>
            </w:r>
          </w:p>
          <w:p w14:paraId="5C83D7A8" w14:textId="2BA361BE" w:rsidR="00381E6D" w:rsidRPr="00381E6D" w:rsidRDefault="00381E6D" w:rsidP="00381E6D">
            <w:pPr>
              <w:pStyle w:val="TableText"/>
              <w:rPr>
                <w:lang w:val="da-DK"/>
              </w:rPr>
            </w:pPr>
            <w:r w:rsidRPr="00381E6D">
              <w:rPr>
                <w:lang w:val="da-DK"/>
              </w:rPr>
              <w:t>WTB MH</w:t>
            </w:r>
          </w:p>
        </w:tc>
      </w:tr>
      <w:tr w:rsidR="009905F4" w:rsidRPr="00381E6D" w14:paraId="1B2E0438" w14:textId="77777777" w:rsidTr="002806DA">
        <w:trPr>
          <w:cantSplit/>
        </w:trPr>
        <w:tc>
          <w:tcPr>
            <w:tcW w:w="3439" w:type="dxa"/>
          </w:tcPr>
          <w:p w14:paraId="2CA6327E" w14:textId="470F241E" w:rsidR="009905F4" w:rsidRPr="00381E6D" w:rsidRDefault="009905F4" w:rsidP="00381E6D">
            <w:pPr>
              <w:pStyle w:val="TableText"/>
              <w:rPr>
                <w:lang w:val="da-DK"/>
              </w:rPr>
            </w:pPr>
            <w:r w:rsidRPr="009905F4">
              <w:rPr>
                <w:lang w:val="da-DK"/>
              </w:rPr>
              <w:t>Peel Coast</w:t>
            </w:r>
          </w:p>
        </w:tc>
        <w:tc>
          <w:tcPr>
            <w:tcW w:w="3439" w:type="dxa"/>
          </w:tcPr>
          <w:p w14:paraId="48B245C6" w14:textId="77777777" w:rsidR="009905F4" w:rsidRDefault="009905F4" w:rsidP="009905F4">
            <w:pPr>
              <w:pStyle w:val="TableText"/>
            </w:pPr>
            <w:r>
              <w:t>Baldivis</w:t>
            </w:r>
          </w:p>
          <w:p w14:paraId="7A2B9BEF" w14:textId="77777777" w:rsidR="009905F4" w:rsidRDefault="009905F4" w:rsidP="009905F4">
            <w:pPr>
              <w:pStyle w:val="TableText"/>
            </w:pPr>
            <w:r>
              <w:t>Falcon</w:t>
            </w:r>
          </w:p>
          <w:p w14:paraId="760A2C50" w14:textId="77777777" w:rsidR="009905F4" w:rsidRDefault="009905F4" w:rsidP="009905F4">
            <w:pPr>
              <w:pStyle w:val="TableText"/>
            </w:pPr>
            <w:r>
              <w:t>Greenfields</w:t>
            </w:r>
          </w:p>
          <w:p w14:paraId="7F52E914" w14:textId="77777777" w:rsidR="009905F4" w:rsidRDefault="009905F4" w:rsidP="009905F4">
            <w:pPr>
              <w:pStyle w:val="TableText"/>
            </w:pPr>
            <w:r>
              <w:t>Halls Head</w:t>
            </w:r>
          </w:p>
          <w:p w14:paraId="2AC49363" w14:textId="77777777" w:rsidR="009905F4" w:rsidRDefault="009905F4" w:rsidP="009905F4">
            <w:pPr>
              <w:pStyle w:val="TableText"/>
            </w:pPr>
            <w:r>
              <w:t>Mandurah</w:t>
            </w:r>
          </w:p>
          <w:p w14:paraId="5256FED3" w14:textId="77777777" w:rsidR="009905F4" w:rsidRDefault="009905F4" w:rsidP="009905F4">
            <w:pPr>
              <w:pStyle w:val="TableText"/>
            </w:pPr>
            <w:r>
              <w:t>Meadow Springs</w:t>
            </w:r>
          </w:p>
          <w:p w14:paraId="6E7AD7E4" w14:textId="77777777" w:rsidR="009905F4" w:rsidRDefault="009905F4" w:rsidP="009905F4">
            <w:pPr>
              <w:pStyle w:val="TableText"/>
            </w:pPr>
            <w:r>
              <w:t>Pinjarra</w:t>
            </w:r>
          </w:p>
          <w:p w14:paraId="79B92D9A" w14:textId="77777777" w:rsidR="009905F4" w:rsidRDefault="009905F4" w:rsidP="009905F4">
            <w:pPr>
              <w:pStyle w:val="TableText"/>
            </w:pPr>
            <w:r>
              <w:t>Rockingham East</w:t>
            </w:r>
          </w:p>
          <w:p w14:paraId="50175CD0" w14:textId="77777777" w:rsidR="009905F4" w:rsidRDefault="009905F4" w:rsidP="009905F4">
            <w:pPr>
              <w:pStyle w:val="TableText"/>
            </w:pPr>
            <w:r>
              <w:t>Shoalwater</w:t>
            </w:r>
          </w:p>
          <w:p w14:paraId="2B5078BF" w14:textId="77777777" w:rsidR="009905F4" w:rsidRDefault="009905F4" w:rsidP="009905F4">
            <w:pPr>
              <w:pStyle w:val="TableText"/>
            </w:pPr>
            <w:r>
              <w:t>Waikiki</w:t>
            </w:r>
          </w:p>
          <w:p w14:paraId="7EEBC624" w14:textId="4935016A" w:rsidR="009905F4" w:rsidRDefault="009905F4" w:rsidP="009905F4">
            <w:pPr>
              <w:pStyle w:val="TableText"/>
            </w:pPr>
            <w:r>
              <w:t>Warnbro</w:t>
            </w:r>
          </w:p>
        </w:tc>
        <w:tc>
          <w:tcPr>
            <w:tcW w:w="3440" w:type="dxa"/>
          </w:tcPr>
          <w:p w14:paraId="361D4006" w14:textId="1BD28C74" w:rsidR="009905F4" w:rsidRPr="00381E6D" w:rsidRDefault="009905F4" w:rsidP="00381E6D">
            <w:pPr>
              <w:pStyle w:val="TableText"/>
              <w:rPr>
                <w:lang w:val="da-DK"/>
              </w:rPr>
            </w:pPr>
            <w:r w:rsidRPr="009905F4">
              <w:rPr>
                <w:lang w:val="da-DK"/>
              </w:rPr>
              <w:t>Domestic Supports</w:t>
            </w:r>
          </w:p>
        </w:tc>
      </w:tr>
    </w:tbl>
    <w:p w14:paraId="4F462ABA" w14:textId="05966489" w:rsidR="00381E6D" w:rsidRDefault="00381E6D" w:rsidP="00381E6D">
      <w:pPr>
        <w:pStyle w:val="BodyText"/>
        <w:rPr>
          <w:lang w:val="da-DK"/>
        </w:rPr>
      </w:pPr>
    </w:p>
    <w:p w14:paraId="759B7DDC" w14:textId="6938538F" w:rsidR="002806DA" w:rsidRDefault="002806DA">
      <w:pPr>
        <w:spacing w:after="160" w:line="259" w:lineRule="auto"/>
        <w:rPr>
          <w:lang w:val="da-DK"/>
        </w:rPr>
      </w:pPr>
      <w:r>
        <w:rPr>
          <w:lang w:val="da-DK"/>
        </w:rPr>
        <w:br w:type="page"/>
      </w:r>
    </w:p>
    <w:p w14:paraId="30EA91DB" w14:textId="6BF2D8D2" w:rsidR="002806DA" w:rsidRDefault="002806DA" w:rsidP="002806DA">
      <w:pPr>
        <w:pStyle w:val="Heading1"/>
        <w:rPr>
          <w:lang w:val="da-DK"/>
        </w:rPr>
      </w:pPr>
      <w:bookmarkStart w:id="30" w:name="_Toc118888067"/>
      <w:r>
        <w:rPr>
          <w:lang w:val="da-DK"/>
        </w:rPr>
        <w:lastRenderedPageBreak/>
        <w:t>Personal Growth and Development</w:t>
      </w:r>
      <w:bookmarkEnd w:id="30"/>
    </w:p>
    <w:p w14:paraId="18991FE7" w14:textId="77777777" w:rsidR="002806DA" w:rsidRPr="002806DA" w:rsidRDefault="002806DA" w:rsidP="002806DA">
      <w:pPr>
        <w:pStyle w:val="Heading2"/>
      </w:pPr>
      <w:bookmarkStart w:id="31" w:name="_Toc118888068"/>
      <w:r w:rsidRPr="002806DA">
        <w:t>Sharing the voice of our customers</w:t>
      </w:r>
      <w:bookmarkEnd w:id="31"/>
    </w:p>
    <w:p w14:paraId="45699D3C" w14:textId="77777777" w:rsidR="002806DA" w:rsidRPr="002806DA" w:rsidRDefault="002806DA" w:rsidP="002806DA">
      <w:pPr>
        <w:pStyle w:val="BodyText"/>
        <w:rPr>
          <w:b/>
          <w:bCs/>
        </w:rPr>
      </w:pPr>
      <w:r w:rsidRPr="002806DA">
        <w:rPr>
          <w:b/>
          <w:bCs/>
        </w:rPr>
        <w:t>“Helping others achieve their goals through support and seeing their independence is wonderful. It really is wonderful,” said Support Worker Stella Wyatt.</w:t>
      </w:r>
    </w:p>
    <w:p w14:paraId="7FC1E919" w14:textId="77777777" w:rsidR="002806DA" w:rsidRPr="002806DA" w:rsidRDefault="002806DA" w:rsidP="002806DA">
      <w:pPr>
        <w:pStyle w:val="BodyText"/>
      </w:pPr>
      <w:r w:rsidRPr="002806DA">
        <w:t>Stella is a Noongar woman and part of the Wheatbelt Team and has a strong community of colleagues supporting her. She knows just how supportive they can be as she started as a customer of Avivo.</w:t>
      </w:r>
    </w:p>
    <w:p w14:paraId="4D187046" w14:textId="77777777" w:rsidR="002806DA" w:rsidRPr="002806DA" w:rsidRDefault="002806DA" w:rsidP="002806DA">
      <w:pPr>
        <w:pStyle w:val="BodyText"/>
      </w:pPr>
      <w:r w:rsidRPr="002806DA">
        <w:t>“Stella’s partner was unwell and receiving support. It was mentally challenging for Stella, and she also needed support as his carer. She needed a little bit of routine happening in her life,” said Monica Lee, who worked as a Team Facilitator with Stella.</w:t>
      </w:r>
    </w:p>
    <w:p w14:paraId="3D980193" w14:textId="77777777" w:rsidR="002806DA" w:rsidRPr="002806DA" w:rsidRDefault="002806DA" w:rsidP="002806DA">
      <w:pPr>
        <w:pStyle w:val="BodyText"/>
      </w:pPr>
      <w:r w:rsidRPr="002806DA">
        <w:t xml:space="preserve">“I went in and gave her a hand and through this, Stella was ready to continue on in her role as a carer for her partner. </w:t>
      </w:r>
    </w:p>
    <w:p w14:paraId="0B813D92" w14:textId="77777777" w:rsidR="002806DA" w:rsidRPr="002806DA" w:rsidRDefault="002806DA" w:rsidP="002806DA">
      <w:pPr>
        <w:pStyle w:val="BodyText"/>
      </w:pPr>
      <w:r w:rsidRPr="002806DA">
        <w:t xml:space="preserve">“I could see she had some great skills. One was being able to advocate for customers.” </w:t>
      </w:r>
    </w:p>
    <w:p w14:paraId="0F0A788A" w14:textId="4A53D947" w:rsidR="002806DA" w:rsidRPr="002806DA" w:rsidRDefault="002806DA" w:rsidP="002806DA">
      <w:pPr>
        <w:pStyle w:val="Heading3"/>
      </w:pPr>
      <w:r w:rsidRPr="002806DA">
        <w:t>From customer to colleague</w:t>
      </w:r>
    </w:p>
    <w:p w14:paraId="1FBF10FD" w14:textId="77777777" w:rsidR="002806DA" w:rsidRPr="002806DA" w:rsidRDefault="002806DA" w:rsidP="002806DA">
      <w:pPr>
        <w:pStyle w:val="BodyText"/>
      </w:pPr>
      <w:r w:rsidRPr="002806DA">
        <w:t xml:space="preserve">Stella took on her role as a Support Worker with Avivo this year. She started working with one customer and now works with a handful of people. </w:t>
      </w:r>
    </w:p>
    <w:p w14:paraId="7FFB7EFE" w14:textId="77777777" w:rsidR="002806DA" w:rsidRPr="002806DA" w:rsidRDefault="002806DA" w:rsidP="002806DA">
      <w:pPr>
        <w:pStyle w:val="BodyText"/>
      </w:pPr>
      <w:r w:rsidRPr="002806DA">
        <w:t>“Stella’s customer base has naturally grown as more people have got to know her and appreciate what she has to offer,” added Deb Sermon who works with Stella as Service Coordinator.</w:t>
      </w:r>
    </w:p>
    <w:p w14:paraId="387FBAFC" w14:textId="77777777" w:rsidR="002806DA" w:rsidRPr="002806DA" w:rsidRDefault="002806DA" w:rsidP="002806DA">
      <w:pPr>
        <w:pStyle w:val="BodyText"/>
      </w:pPr>
      <w:r w:rsidRPr="002806DA">
        <w:t>“Stella guides us through communicating with Aboriginal customers and elders of the community,” added Monica.</w:t>
      </w:r>
    </w:p>
    <w:p w14:paraId="6F6A6EFF" w14:textId="5CE5B6D6" w:rsidR="002806DA" w:rsidRPr="002806DA" w:rsidRDefault="002806DA" w:rsidP="002806DA">
      <w:pPr>
        <w:pStyle w:val="BodyText"/>
      </w:pPr>
      <w:r w:rsidRPr="002806DA">
        <w:t xml:space="preserve">“She’s a really solid part of the team.” </w:t>
      </w:r>
    </w:p>
    <w:p w14:paraId="613112C3" w14:textId="77777777" w:rsidR="002806DA" w:rsidRPr="002806DA" w:rsidRDefault="002806DA" w:rsidP="002806DA">
      <w:pPr>
        <w:pStyle w:val="BodyText"/>
      </w:pPr>
      <w:r w:rsidRPr="002806DA">
        <w:t xml:space="preserve">“What I really value is the voice of my customers,” added Stella. “I love advocating on their behalf.” </w:t>
      </w:r>
    </w:p>
    <w:p w14:paraId="32A9B2DC" w14:textId="77777777" w:rsidR="002806DA" w:rsidRPr="002806DA" w:rsidRDefault="002806DA" w:rsidP="002806DA">
      <w:pPr>
        <w:pStyle w:val="BodyText"/>
      </w:pPr>
      <w:r w:rsidRPr="002806DA">
        <w:t>“Quite often, a customer will need someone to go with them to the GP because they won’t speak up for themselves,” added Monica.</w:t>
      </w:r>
    </w:p>
    <w:p w14:paraId="333F6A9A" w14:textId="73A427D9" w:rsidR="002806DA" w:rsidRPr="002806DA" w:rsidRDefault="002806DA" w:rsidP="002806DA">
      <w:pPr>
        <w:pStyle w:val="BodyText"/>
      </w:pPr>
      <w:r w:rsidRPr="002806DA">
        <w:t>“Stella knows her customers extremely well. She’ll say, ‘I think you need to have this checked today,’ or ‘I’ve noticed this is happening at home.’ The GP follows up and things aren’t getting missed.”</w:t>
      </w:r>
    </w:p>
    <w:p w14:paraId="5E74E03B" w14:textId="718BF704" w:rsidR="002806DA" w:rsidRDefault="002806DA" w:rsidP="002806DA">
      <w:pPr>
        <w:pStyle w:val="BodyText"/>
      </w:pPr>
      <w:r w:rsidRPr="002806DA">
        <w:t>“We’ve noticed that Stella has some real talent for facilitation. She’s a fantastic communicator. We would love to support her to develop those skills further to see what else she can contribute to the Avivo community and to our customers.”</w:t>
      </w:r>
    </w:p>
    <w:p w14:paraId="509EA911" w14:textId="0DAE4F40" w:rsidR="002806DA" w:rsidRDefault="002806DA" w:rsidP="00E27FE8">
      <w:pPr>
        <w:pStyle w:val="Quote"/>
        <w:rPr>
          <w:b w:val="0"/>
          <w:iCs w:val="0"/>
        </w:rPr>
      </w:pPr>
      <w:r w:rsidRPr="002806DA">
        <w:t>The Wheatbelt Team is excited about supporting Stella with her development into the future.</w:t>
      </w:r>
      <w:r>
        <w:br w:type="page"/>
      </w:r>
    </w:p>
    <w:p w14:paraId="43EA79D5" w14:textId="5FAF4703" w:rsidR="002806DA" w:rsidRDefault="002806DA" w:rsidP="002806DA">
      <w:pPr>
        <w:pStyle w:val="Heading2"/>
      </w:pPr>
      <w:bookmarkStart w:id="32" w:name="_Toc118888069"/>
      <w:r>
        <w:lastRenderedPageBreak/>
        <w:t>Developing potential</w:t>
      </w:r>
      <w:bookmarkEnd w:id="32"/>
    </w:p>
    <w:p w14:paraId="082D2429" w14:textId="7DF508A0" w:rsidR="002806DA" w:rsidRPr="002806DA" w:rsidRDefault="002806DA" w:rsidP="002806DA">
      <w:pPr>
        <w:pStyle w:val="BodyText"/>
        <w:rPr>
          <w:b/>
          <w:bCs/>
        </w:rPr>
      </w:pPr>
      <w:r w:rsidRPr="002806DA">
        <w:rPr>
          <w:b/>
          <w:bCs/>
        </w:rPr>
        <w:t>Maddy Braun is the embodiment of what happens when Avivo recognises the passion and talent of the people within in its midst.</w:t>
      </w:r>
    </w:p>
    <w:p w14:paraId="559EC5FD" w14:textId="1A014095" w:rsidR="002806DA" w:rsidRDefault="002806DA" w:rsidP="002806DA">
      <w:pPr>
        <w:pStyle w:val="BodyText"/>
      </w:pPr>
      <w:r>
        <w:t>There’s not a lot that Maddy hasn’t done at Avivo in the past 13 years. She started as an Office Junior at the age of 18, then left to train as an Enrolled Nurse. After completing her degree, Maddy decided nursing wasn’t for her, but helping people was still one of her core values so she returned to Avivo as a Support Worker. She’s since progressed through various roles including Team Facilitator, Resource Coordinator, Reconciliation Officer, Bureau Finance Officer, IT Helpdesk and now she works in the Technology Team as the Junior Integration Developer.</w:t>
      </w:r>
    </w:p>
    <w:p w14:paraId="471E57F9" w14:textId="7322EF7D" w:rsidR="002806DA" w:rsidRDefault="002806DA" w:rsidP="002806DA">
      <w:pPr>
        <w:pStyle w:val="Heading3"/>
      </w:pPr>
      <w:r>
        <w:t>Potential</w:t>
      </w:r>
    </w:p>
    <w:p w14:paraId="7221B5DC" w14:textId="77777777" w:rsidR="002806DA" w:rsidRDefault="002806DA" w:rsidP="002806DA">
      <w:pPr>
        <w:pStyle w:val="BodyText"/>
      </w:pPr>
      <w:r>
        <w:t>While working on the IT Helpdesk, Technology Lead Sue Paterniti recognised Maddy’s passion and potential and encouraged her to explore it.</w:t>
      </w:r>
    </w:p>
    <w:p w14:paraId="124AA0ED" w14:textId="77777777" w:rsidR="002806DA" w:rsidRDefault="002806DA" w:rsidP="002806DA">
      <w:pPr>
        <w:pStyle w:val="BodyText"/>
      </w:pPr>
      <w:r>
        <w:t>“Working with people who believe in me and encourage me to go beyond what I think I can do has been one of the best things about working at Avivo,” said Maddy.</w:t>
      </w:r>
    </w:p>
    <w:p w14:paraId="540C5C11" w14:textId="77777777" w:rsidR="002806DA" w:rsidRDefault="002806DA" w:rsidP="002806DA">
      <w:pPr>
        <w:pStyle w:val="BodyText"/>
      </w:pPr>
      <w:r>
        <w:t>Maddy has taken on extra study outside of work, accelerating her success and understanding of her present role.</w:t>
      </w:r>
    </w:p>
    <w:p w14:paraId="7934EC50" w14:textId="77777777" w:rsidR="002806DA" w:rsidRDefault="002806DA" w:rsidP="002806DA">
      <w:pPr>
        <w:pStyle w:val="BodyText"/>
      </w:pPr>
      <w:r>
        <w:t>While it hasn’t all been plain sailing, Maddy is pleased with the direction her career has gone.</w:t>
      </w:r>
    </w:p>
    <w:p w14:paraId="7E5AA7BA" w14:textId="77777777" w:rsidR="002806DA" w:rsidRDefault="002806DA" w:rsidP="002806DA">
      <w:pPr>
        <w:pStyle w:val="BodyText"/>
      </w:pPr>
      <w:r>
        <w:t xml:space="preserve">“There were times when I thought I ought to move on,” said Maddy.   </w:t>
      </w:r>
    </w:p>
    <w:p w14:paraId="76E195B6" w14:textId="77777777" w:rsidR="002806DA" w:rsidRDefault="002806DA" w:rsidP="002806DA">
      <w:pPr>
        <w:pStyle w:val="BodyText"/>
      </w:pPr>
      <w:r>
        <w:t xml:space="preserve">“It wasn’t anything to do with the organisation. At times, the roles weren’t right for me and at the time I had wanted to pursue a career in technology. </w:t>
      </w:r>
    </w:p>
    <w:p w14:paraId="47394CCB" w14:textId="77777777" w:rsidR="002806DA" w:rsidRDefault="002806DA" w:rsidP="002806DA">
      <w:pPr>
        <w:pStyle w:val="BodyText"/>
      </w:pPr>
      <w:r>
        <w:t>“The beauty of working at Avivo is they want to help you find what you’re passionate about and grow. I’ve fortunately been able to do that.”</w:t>
      </w:r>
    </w:p>
    <w:p w14:paraId="7C43F450" w14:textId="77777777" w:rsidR="002806DA" w:rsidRDefault="002806DA" w:rsidP="002806DA">
      <w:pPr>
        <w:pStyle w:val="BodyText"/>
      </w:pPr>
      <w:r>
        <w:t>While a Support Worker and Junior Integration Developer seem worlds apart, Maddy’s story makes it easy to see the links.</w:t>
      </w:r>
    </w:p>
    <w:p w14:paraId="5600A8D5" w14:textId="77777777" w:rsidR="002806DA" w:rsidRDefault="002806DA" w:rsidP="002806DA">
      <w:pPr>
        <w:pStyle w:val="BodyText"/>
      </w:pPr>
      <w:r>
        <w:t>“Working in various areas of the organisation allowed me to see how the different parts work and how we can make them better,” said Maddy.</w:t>
      </w:r>
    </w:p>
    <w:p w14:paraId="7259D24F" w14:textId="77777777" w:rsidR="002806DA" w:rsidRDefault="002806DA" w:rsidP="002806DA">
      <w:pPr>
        <w:pStyle w:val="BodyText"/>
      </w:pPr>
      <w:r>
        <w:t xml:space="preserve">“I get to improve how things work through integrating systems. It saves time for my colleagues and money for the organisation, so that’s very cool.”  </w:t>
      </w:r>
    </w:p>
    <w:p w14:paraId="52FD2FD7" w14:textId="6A55268E" w:rsidR="002806DA" w:rsidRDefault="002806DA" w:rsidP="002806DA">
      <w:pPr>
        <w:pStyle w:val="BodyText"/>
      </w:pPr>
      <w:r>
        <w:t>From helping people to, well, helping people! Maybe the two roles aren’t that far removed after all!</w:t>
      </w:r>
    </w:p>
    <w:p w14:paraId="5FB50B4C" w14:textId="2B5C9A9C" w:rsidR="002806DA" w:rsidRPr="002806DA" w:rsidRDefault="002806DA" w:rsidP="002806DA">
      <w:pPr>
        <w:pStyle w:val="Quote"/>
      </w:pPr>
      <w:r w:rsidRPr="002806DA">
        <w:t>“I have grown so much, and I think it’s because of the people I have worked with that have supported me to be where I am.”</w:t>
      </w:r>
    </w:p>
    <w:p w14:paraId="1728F8C4" w14:textId="19DC3A6B" w:rsidR="002806DA" w:rsidRDefault="002806DA">
      <w:pPr>
        <w:spacing w:after="160" w:line="259" w:lineRule="auto"/>
      </w:pPr>
      <w:r>
        <w:br w:type="page"/>
      </w:r>
    </w:p>
    <w:p w14:paraId="30B9CBBA" w14:textId="0AD1F36D" w:rsidR="002806DA" w:rsidRDefault="002806DA" w:rsidP="002806DA">
      <w:pPr>
        <w:pStyle w:val="Heading1"/>
      </w:pPr>
      <w:bookmarkStart w:id="33" w:name="_Toc118888070"/>
      <w:r>
        <w:lastRenderedPageBreak/>
        <w:t>Team work makes the dream work</w:t>
      </w:r>
      <w:bookmarkEnd w:id="33"/>
    </w:p>
    <w:p w14:paraId="56A2455D" w14:textId="3F54FD3F" w:rsidR="002806DA" w:rsidRDefault="002806DA" w:rsidP="008035E9">
      <w:pPr>
        <w:pStyle w:val="Heading2"/>
      </w:pPr>
      <w:bookmarkStart w:id="34" w:name="_Toc118888071"/>
      <w:r>
        <w:t>Friends as well as colleagues</w:t>
      </w:r>
      <w:bookmarkEnd w:id="34"/>
    </w:p>
    <w:p w14:paraId="41D18262" w14:textId="464B2092" w:rsidR="002806DA" w:rsidRPr="008035E9" w:rsidRDefault="002806DA" w:rsidP="002806DA">
      <w:pPr>
        <w:pStyle w:val="BodyText"/>
        <w:rPr>
          <w:b/>
          <w:bCs/>
        </w:rPr>
      </w:pPr>
      <w:r w:rsidRPr="008035E9">
        <w:rPr>
          <w:b/>
          <w:bCs/>
        </w:rPr>
        <w:t>It’s all about connection when it comes to Avivo’s self-proclaimed A-Team, Team Wanneroo. The team is not only connected during work hours, but they also like a social get-together, making their working relationships even stronger.</w:t>
      </w:r>
    </w:p>
    <w:p w14:paraId="1D83D294" w14:textId="65B75BD6" w:rsidR="002806DA" w:rsidRDefault="002806DA" w:rsidP="002806DA">
      <w:pPr>
        <w:pStyle w:val="BodyText"/>
      </w:pPr>
      <w:r>
        <w:t>“It can be isolating when you’re out on a support and you’re not working with a team. We make a point of catching up for regular catch-ups inside and out of work,” said Support Worker Clare Mathias.</w:t>
      </w:r>
    </w:p>
    <w:p w14:paraId="65323D99" w14:textId="77777777" w:rsidR="002806DA" w:rsidRDefault="002806DA" w:rsidP="002806DA">
      <w:pPr>
        <w:pStyle w:val="BodyText"/>
      </w:pPr>
      <w:r>
        <w:t xml:space="preserve">The team has a ‘hub’ at premises owned by the City of Wanneroo where they meet regularly. They have contact with the Local Government to keep up to speed with what’s happening locally that may impact or involve their customers. </w:t>
      </w:r>
    </w:p>
    <w:p w14:paraId="5371FB82" w14:textId="77777777" w:rsidR="002806DA" w:rsidRDefault="002806DA" w:rsidP="002806DA">
      <w:pPr>
        <w:pStyle w:val="BodyText"/>
      </w:pPr>
      <w:r>
        <w:t xml:space="preserve">“We’ve had our Local Government attend our meetings to advise us what is happening in our local area,” added Team Facilitator Diane Hitchens. </w:t>
      </w:r>
    </w:p>
    <w:p w14:paraId="56CA9DC4" w14:textId="77777777" w:rsidR="002806DA" w:rsidRDefault="002806DA" w:rsidP="002806DA">
      <w:pPr>
        <w:pStyle w:val="BodyText"/>
      </w:pPr>
      <w:r>
        <w:t>“We’ve also had various guest speakers to help and guide us, which is useful in assisting our work with our customers.”</w:t>
      </w:r>
    </w:p>
    <w:p w14:paraId="3613457D" w14:textId="1E4A72D1" w:rsidR="002806DA" w:rsidRDefault="002806DA" w:rsidP="008035E9">
      <w:pPr>
        <w:pStyle w:val="Heading3"/>
      </w:pPr>
      <w:r>
        <w:t>No ‘I’ in team!</w:t>
      </w:r>
    </w:p>
    <w:p w14:paraId="1C5DABB9" w14:textId="64075D6C" w:rsidR="002806DA" w:rsidRDefault="002806DA" w:rsidP="002806DA">
      <w:pPr>
        <w:pStyle w:val="BodyText"/>
      </w:pPr>
      <w:r>
        <w:t>This connection starts from the get-go with this team. From day one, any new colleagues are assigned buddies who they shadow on various supports while they get to know the ‘Avivo way’. They also have team members on speed dial in case they need help or advice while supporting a customer and someone will always assist their teammates.</w:t>
      </w:r>
    </w:p>
    <w:p w14:paraId="7AED8724" w14:textId="0997DE84" w:rsidR="002806DA" w:rsidRDefault="002806DA" w:rsidP="002806DA">
      <w:pPr>
        <w:pStyle w:val="BodyText"/>
      </w:pPr>
      <w:r>
        <w:t>Connection also helps Team Wanneroo model best practice. This is the first community-based team to self-approve leave. The autonomy has been working well for this close-knit team. They keep each other in the loop with their plans and ensure positions are always filled, with customer needs always coming first.</w:t>
      </w:r>
    </w:p>
    <w:p w14:paraId="056659A8" w14:textId="10F62EA5" w:rsidR="002806DA" w:rsidRDefault="002806DA" w:rsidP="002806DA">
      <w:pPr>
        <w:pStyle w:val="BodyText"/>
      </w:pPr>
      <w:r>
        <w:t>“When we want to book time off, we check with our customers if they have a preference of Support Worker and time or day. We can then share at our meeting who is going to cover,” said Diane.</w:t>
      </w:r>
    </w:p>
    <w:p w14:paraId="428A32F6" w14:textId="4F682FA1" w:rsidR="002806DA" w:rsidRDefault="002806DA" w:rsidP="002806DA">
      <w:pPr>
        <w:pStyle w:val="BodyText"/>
      </w:pPr>
      <w:r>
        <w:t>“Before the leave goes in, we make sure all the shifts are covered.”</w:t>
      </w:r>
    </w:p>
    <w:p w14:paraId="4AD1D24C" w14:textId="29237EB0" w:rsidR="002806DA" w:rsidRDefault="002806DA" w:rsidP="008035E9">
      <w:pPr>
        <w:pStyle w:val="Heading3"/>
      </w:pPr>
      <w:r>
        <w:t>Customers</w:t>
      </w:r>
    </w:p>
    <w:p w14:paraId="6E7D79A9" w14:textId="4B68C710" w:rsidR="002806DA" w:rsidRDefault="002806DA" w:rsidP="002806DA">
      <w:pPr>
        <w:pStyle w:val="BodyText"/>
      </w:pPr>
      <w:r>
        <w:t>Team Wanneroo has an array of customers and funding bodies across the area team. A total of 57 customers are supported by the team of seven.</w:t>
      </w:r>
    </w:p>
    <w:p w14:paraId="5EB1303E" w14:textId="77777777" w:rsidR="002806DA" w:rsidRDefault="002806DA" w:rsidP="002806DA">
      <w:pPr>
        <w:pStyle w:val="BodyText"/>
      </w:pPr>
      <w:r>
        <w:t xml:space="preserve">“We also share supports for some customers. Being so connected makes it easy to share what’s been going on so we’re always up to speed with our customers,” said Support Worker Lynn Cannon. </w:t>
      </w:r>
    </w:p>
    <w:p w14:paraId="337440CA" w14:textId="3967D347" w:rsidR="002806DA" w:rsidRDefault="002806DA" w:rsidP="002806DA">
      <w:pPr>
        <w:pStyle w:val="BodyText"/>
      </w:pPr>
      <w:r>
        <w:lastRenderedPageBreak/>
        <w:t>“Our customers always come first, but by having a supportive and connected team, we’re in a better position to help them.”</w:t>
      </w:r>
    </w:p>
    <w:p w14:paraId="63C58A42" w14:textId="51BFF9B5" w:rsidR="002806DA" w:rsidRDefault="002806DA" w:rsidP="008035E9">
      <w:pPr>
        <w:pStyle w:val="Heading2"/>
      </w:pPr>
      <w:bookmarkStart w:id="35" w:name="_Toc118888072"/>
      <w:r>
        <w:t>Avivo’s Team Roles</w:t>
      </w:r>
      <w:bookmarkEnd w:id="35"/>
    </w:p>
    <w:p w14:paraId="2C55F732" w14:textId="77777777" w:rsidR="002806DA" w:rsidRPr="008035E9" w:rsidRDefault="002806DA" w:rsidP="002806DA">
      <w:pPr>
        <w:pStyle w:val="BodyText"/>
        <w:rPr>
          <w:b/>
          <w:bCs/>
        </w:rPr>
      </w:pPr>
      <w:r w:rsidRPr="008035E9">
        <w:rPr>
          <w:b/>
          <w:bCs/>
        </w:rPr>
        <w:t>Avivo Community Teams have between 3 and 12 members and within each team people take on team roles to support them to function well. From ‘Tech Talkers’ to ‘Social Champions’, these roles create greater connection and synergy within the teams.</w:t>
      </w:r>
    </w:p>
    <w:p w14:paraId="78F8FE3F" w14:textId="77777777" w:rsidR="002806DA" w:rsidRDefault="002806DA" w:rsidP="002806DA">
      <w:pPr>
        <w:pStyle w:val="BodyText"/>
      </w:pPr>
      <w:r>
        <w:t>We have learnt that it’s useful for role holders to connect with others in the same role from other teams creating a network. It’s a chance to share tips, learn from each other and spread organisational messages.</w:t>
      </w:r>
    </w:p>
    <w:p w14:paraId="14FAA206" w14:textId="1EBF5C1B" w:rsidR="002806DA" w:rsidRDefault="002806DA" w:rsidP="002806DA">
      <w:pPr>
        <w:pStyle w:val="BodyText"/>
      </w:pPr>
      <w:r>
        <w:t>As an example the Avivo ‘Lifeguards’ network connect regularly with our Work Health and Safety team. During the pandemic this network contributed significantly to improving and supporting colleague and customer safety by helping to order and distribute essential Personal Protective Equipment and Rapid Antigen Tests. The Lifeguards also shared critical safety information with their teams to ensure that colleagues were kept up to date during the pandemic.</w:t>
      </w:r>
    </w:p>
    <w:p w14:paraId="5F213078" w14:textId="2E3D34BA" w:rsidR="002806DA" w:rsidRDefault="002806DA" w:rsidP="002806DA">
      <w:pPr>
        <w:pStyle w:val="BodyText"/>
      </w:pPr>
      <w:r>
        <w:t>We’re continuing to develop the roles and the networks to help teams to be the best they can be.</w:t>
      </w:r>
    </w:p>
    <w:p w14:paraId="7D1C90E5" w14:textId="296118B0" w:rsidR="002806DA" w:rsidRDefault="002806DA" w:rsidP="008035E9">
      <w:pPr>
        <w:pStyle w:val="Heading3"/>
      </w:pPr>
      <w:r>
        <w:t>Community Teams:</w:t>
      </w:r>
    </w:p>
    <w:p w14:paraId="0CFCE6B1" w14:textId="577BF1F5" w:rsidR="002806DA" w:rsidRDefault="002806DA" w:rsidP="00F075FC">
      <w:pPr>
        <w:pStyle w:val="ListBullet0"/>
      </w:pPr>
      <w:r>
        <w:t xml:space="preserve">Tech Talker - </w:t>
      </w:r>
      <w:r>
        <w:t>Champion and help with the tech</w:t>
      </w:r>
    </w:p>
    <w:p w14:paraId="48FE2D6E" w14:textId="30974AE4" w:rsidR="002806DA" w:rsidRDefault="002806DA" w:rsidP="00DE07B6">
      <w:pPr>
        <w:pStyle w:val="ListBullet0"/>
      </w:pPr>
      <w:r>
        <w:t>Admin Warrior</w:t>
      </w:r>
      <w:r w:rsidR="008035E9">
        <w:t xml:space="preserve"> - </w:t>
      </w:r>
      <w:r>
        <w:t>Help to organise the work</w:t>
      </w:r>
    </w:p>
    <w:p w14:paraId="1C9B5B23" w14:textId="57072F9D" w:rsidR="002806DA" w:rsidRDefault="002806DA" w:rsidP="004E1516">
      <w:pPr>
        <w:pStyle w:val="ListBullet0"/>
      </w:pPr>
      <w:r>
        <w:t>Learning Supporter</w:t>
      </w:r>
      <w:r w:rsidR="008035E9">
        <w:t xml:space="preserve"> - </w:t>
      </w:r>
      <w:r>
        <w:t>Promote a learning culture</w:t>
      </w:r>
    </w:p>
    <w:p w14:paraId="5996752A" w14:textId="2E1F80B5" w:rsidR="008035E9" w:rsidRDefault="008035E9" w:rsidP="000478B5">
      <w:pPr>
        <w:pStyle w:val="ListBullet0"/>
      </w:pPr>
      <w:r>
        <w:t>Lifeguard</w:t>
      </w:r>
      <w:r>
        <w:t xml:space="preserve"> - </w:t>
      </w:r>
      <w:r>
        <w:t>Promote safety and team wellbeing</w:t>
      </w:r>
    </w:p>
    <w:p w14:paraId="104FEBEA" w14:textId="456E3B4E" w:rsidR="008035E9" w:rsidRDefault="008035E9" w:rsidP="007D3D3C">
      <w:pPr>
        <w:pStyle w:val="ListBullet0"/>
      </w:pPr>
      <w:r>
        <w:t>Social Champion</w:t>
      </w:r>
      <w:r>
        <w:t xml:space="preserve"> - </w:t>
      </w:r>
      <w:r>
        <w:t>Build a belonging and a sense of community</w:t>
      </w:r>
    </w:p>
    <w:p w14:paraId="13F21E69" w14:textId="00A6A99B" w:rsidR="008035E9" w:rsidRPr="002806DA" w:rsidRDefault="008035E9" w:rsidP="00006CEC">
      <w:pPr>
        <w:pStyle w:val="ListBullet0"/>
      </w:pPr>
      <w:r>
        <w:t>Anchor</w:t>
      </w:r>
      <w:r>
        <w:t xml:space="preserve"> - </w:t>
      </w:r>
      <w:r>
        <w:t>Host and facilitate team meetings</w:t>
      </w:r>
    </w:p>
    <w:p w14:paraId="60B96694" w14:textId="43A1233E" w:rsidR="00CB4231" w:rsidRDefault="00CB4231">
      <w:pPr>
        <w:spacing w:after="160" w:line="259" w:lineRule="auto"/>
      </w:pPr>
      <w:r>
        <w:br w:type="page"/>
      </w:r>
    </w:p>
    <w:p w14:paraId="0AF08D49" w14:textId="6D362EFD" w:rsidR="00CB4231" w:rsidRDefault="00CB4231" w:rsidP="00CB4231">
      <w:pPr>
        <w:pStyle w:val="Heading2"/>
      </w:pPr>
      <w:bookmarkStart w:id="36" w:name="_Toc118888073"/>
      <w:r>
        <w:lastRenderedPageBreak/>
        <w:t>An adventure a day keeps this team on it</w:t>
      </w:r>
      <w:r w:rsidR="00FE18DD">
        <w:t>’</w:t>
      </w:r>
      <w:r>
        <w:t>s toes</w:t>
      </w:r>
      <w:bookmarkEnd w:id="36"/>
    </w:p>
    <w:p w14:paraId="50E991B5" w14:textId="61EF24AF" w:rsidR="00CB4231" w:rsidRPr="00CB4231" w:rsidRDefault="00CB4231" w:rsidP="00CB4231">
      <w:pPr>
        <w:pStyle w:val="BodyText"/>
        <w:rPr>
          <w:b/>
          <w:bCs/>
        </w:rPr>
      </w:pPr>
      <w:r w:rsidRPr="00CB4231">
        <w:rPr>
          <w:b/>
          <w:bCs/>
        </w:rPr>
        <w:t>Every day is an adventure for Avivo’s Wheatbelt Team. This tight-knit team feeds off each other’s energy. The Wheatbelt is made up of many towns, diverse communities and people. Despite the geographical distance, there is a bond and understanding that everyone is working collaboratively.</w:t>
      </w:r>
    </w:p>
    <w:p w14:paraId="2B87A1CD" w14:textId="43626145" w:rsidR="00CB4231" w:rsidRDefault="00CB4231" w:rsidP="00CB4231">
      <w:pPr>
        <w:pStyle w:val="BodyText"/>
      </w:pPr>
      <w:r>
        <w:t>“Online meetings serve a purpose, but there’s nothing like connecting in person,” said Service Coordinator Alexandra Hurley.</w:t>
      </w:r>
    </w:p>
    <w:p w14:paraId="0D56EF2C" w14:textId="303A606B" w:rsidR="00CB4231" w:rsidRDefault="00CB4231" w:rsidP="00CB4231">
      <w:pPr>
        <w:pStyle w:val="BodyText"/>
      </w:pPr>
      <w:r>
        <w:t>“When you get us all in one room, we make some noise! We’re always up for a chinwag.”</w:t>
      </w:r>
    </w:p>
    <w:p w14:paraId="5B221937" w14:textId="4A91C63B" w:rsidR="00CB4231" w:rsidRDefault="00CB4231" w:rsidP="00CB4231">
      <w:pPr>
        <w:pStyle w:val="BodyText"/>
      </w:pPr>
      <w:r>
        <w:t>While always being up for some fun, this team works extremely hard.</w:t>
      </w:r>
    </w:p>
    <w:p w14:paraId="462E2F97" w14:textId="60D0BFFE" w:rsidR="00CB4231" w:rsidRDefault="00CB4231" w:rsidP="00CB4231">
      <w:pPr>
        <w:pStyle w:val="BodyText"/>
      </w:pPr>
      <w:r>
        <w:t>“We don’t have the same access to doctors, occupational therapists and other health professionals out here like there is in the city. It’s a unique place to work, but an exciting way of life,” added Alexandra.</w:t>
      </w:r>
    </w:p>
    <w:p w14:paraId="020815B7" w14:textId="77777777" w:rsidR="00CB4231" w:rsidRDefault="00CB4231" w:rsidP="00CB4231">
      <w:pPr>
        <w:pStyle w:val="Heading3"/>
      </w:pPr>
      <w:r>
        <w:t>The Avivo spirit</w:t>
      </w:r>
    </w:p>
    <w:p w14:paraId="0B35C35C" w14:textId="3B5FAF31" w:rsidR="00CB4231" w:rsidRDefault="00CB4231" w:rsidP="00CB4231">
      <w:pPr>
        <w:pStyle w:val="BodyText"/>
      </w:pPr>
      <w:r>
        <w:t>The team approaches everything it does with a big heart, laughter, and the positive Avivo attitude.</w:t>
      </w:r>
    </w:p>
    <w:p w14:paraId="2894448B" w14:textId="556EABB6" w:rsidR="00CB4231" w:rsidRDefault="00CB4231" w:rsidP="00CB4231">
      <w:pPr>
        <w:pStyle w:val="BodyText"/>
      </w:pPr>
      <w:r>
        <w:t>“The connection to our community and customers is strong,” said Service Coordinator Deb Sermon.</w:t>
      </w:r>
    </w:p>
    <w:p w14:paraId="5B1641BB" w14:textId="11BE3CA3" w:rsidR="00CB4231" w:rsidRDefault="00CB4231" w:rsidP="00CB4231">
      <w:pPr>
        <w:pStyle w:val="BodyText"/>
      </w:pPr>
      <w:r>
        <w:t>“Our connection to the organisation is also strong,” added Service Coordinator Monica Lee.</w:t>
      </w:r>
    </w:p>
    <w:p w14:paraId="7FE48B31" w14:textId="4A28F2AF" w:rsidR="00CB4231" w:rsidRDefault="00CB4231" w:rsidP="00CB4231">
      <w:pPr>
        <w:pStyle w:val="BodyText"/>
      </w:pPr>
      <w:r>
        <w:t>“Avivo involves all colleagues in what it does, and there are many training opportunities for both personal and professional growth within the organisation.”</w:t>
      </w:r>
    </w:p>
    <w:p w14:paraId="7DBCE0AA" w14:textId="1FF309A1" w:rsidR="00CB4231" w:rsidRDefault="00CB4231" w:rsidP="00CB4231">
      <w:pPr>
        <w:pStyle w:val="BodyText"/>
      </w:pPr>
      <w:r>
        <w:t>This strong sense of belonging fosters a community culture. The team always feels connected to the wider organisation, and each member steps up to go above and beyond the call of duty.</w:t>
      </w:r>
    </w:p>
    <w:p w14:paraId="17D1D572" w14:textId="60493610" w:rsidR="00CB4231" w:rsidRDefault="00CB4231" w:rsidP="00CB4231">
      <w:pPr>
        <w:pStyle w:val="BodyText"/>
      </w:pPr>
      <w:r>
        <w:t>“The team does phenomenal things,” added Alexandra.</w:t>
      </w:r>
    </w:p>
    <w:p w14:paraId="73ABEF7B" w14:textId="030EB690" w:rsidR="00CB4231" w:rsidRDefault="00CB4231" w:rsidP="00CB4231">
      <w:pPr>
        <w:pStyle w:val="Quote"/>
      </w:pPr>
      <w:r w:rsidRPr="00CB4231">
        <w:t>“We must be flexible and able to do what’s required to help the customers. You never know what’s coming next.”</w:t>
      </w:r>
    </w:p>
    <w:p w14:paraId="2BA03348" w14:textId="3BDC0FB9" w:rsidR="00CB4231" w:rsidRDefault="00CB4231">
      <w:pPr>
        <w:spacing w:after="160" w:line="259" w:lineRule="auto"/>
      </w:pPr>
      <w:r>
        <w:br w:type="page"/>
      </w:r>
    </w:p>
    <w:p w14:paraId="0453F963" w14:textId="070276A7" w:rsidR="00CB4231" w:rsidRDefault="00CB4231" w:rsidP="00CB4231">
      <w:pPr>
        <w:pStyle w:val="Heading1"/>
      </w:pPr>
      <w:bookmarkStart w:id="37" w:name="_Toc118888074"/>
      <w:r>
        <w:lastRenderedPageBreak/>
        <w:t>Specialied Services</w:t>
      </w:r>
      <w:bookmarkEnd w:id="37"/>
    </w:p>
    <w:p w14:paraId="3ECEA881" w14:textId="77777777" w:rsidR="00CB4231" w:rsidRDefault="00CB4231" w:rsidP="00CB4231">
      <w:pPr>
        <w:pStyle w:val="Heading2"/>
      </w:pPr>
      <w:bookmarkStart w:id="38" w:name="_Toc118888075"/>
      <w:r>
        <w:t>Individualised Community Living</w:t>
      </w:r>
      <w:bookmarkEnd w:id="38"/>
    </w:p>
    <w:p w14:paraId="19232BF4" w14:textId="77777777" w:rsidR="00CB4231" w:rsidRPr="00CB4231" w:rsidRDefault="00CB4231" w:rsidP="00CB4231">
      <w:pPr>
        <w:pStyle w:val="BodyText"/>
        <w:rPr>
          <w:b/>
          <w:bCs/>
        </w:rPr>
      </w:pPr>
      <w:r w:rsidRPr="00CB4231">
        <w:rPr>
          <w:b/>
          <w:bCs/>
        </w:rPr>
        <w:t xml:space="preserve">Individualised Community Living (ICL) provides coordinated clinical and psychosocial supports to assist eligible people to achieve their recovery goals and live well in the community. </w:t>
      </w:r>
    </w:p>
    <w:p w14:paraId="7559EB95" w14:textId="77777777" w:rsidR="00CB4231" w:rsidRDefault="00CB4231" w:rsidP="00CB4231">
      <w:pPr>
        <w:pStyle w:val="BodyText"/>
      </w:pPr>
      <w:r>
        <w:t>ICL, funded by the Mental Health Commission, continues to grow and thrive. During 2021/2022, we’ve had many new referrals and continued to build strong working relationships with our customers, their families and stakeholders.</w:t>
      </w:r>
    </w:p>
    <w:p w14:paraId="15AF98F6" w14:textId="2F648315" w:rsidR="00CB4231" w:rsidRDefault="00CB4231" w:rsidP="00CB4231">
      <w:pPr>
        <w:pStyle w:val="BodyText"/>
      </w:pPr>
      <w:r>
        <w:t>We advocated for safer, secure housing through the Department of Communities, ensuring our ICL customers are reinstated onto the housing list after many policy challenges.</w:t>
      </w:r>
    </w:p>
    <w:p w14:paraId="371D46C7" w14:textId="36C57182" w:rsidR="00CB4231" w:rsidRDefault="00CB4231" w:rsidP="00CB4231">
      <w:pPr>
        <w:pStyle w:val="BodyText"/>
      </w:pPr>
      <w:r>
        <w:t>We also supported many customers to follow through on their long-term goals of returning to both study and the workforce, in both paid and volunteer positions. One of our customers has gained her driver’s licence, which has been a longstanding goal and a huge accomplishment for her.</w:t>
      </w:r>
    </w:p>
    <w:p w14:paraId="79311868" w14:textId="77777777" w:rsidR="00CB4231" w:rsidRDefault="00CB4231" w:rsidP="00CB4231">
      <w:pPr>
        <w:pStyle w:val="BodyText"/>
      </w:pPr>
      <w:r>
        <w:t>Some of our customers have been discharged to GP care and we have helped others to explore alternative funding options to transition from the ICL.</w:t>
      </w:r>
    </w:p>
    <w:p w14:paraId="048E98BF" w14:textId="66BAF98B" w:rsidR="00CB4231" w:rsidRDefault="00CB4231" w:rsidP="00CB4231">
      <w:pPr>
        <w:pStyle w:val="BodyText"/>
      </w:pPr>
      <w:r>
        <w:t>It has been amazing to watch people grow and flourish in their journeys. We look forward to continuing to work alongside our ICL superstars into the future and to play a part in many life-changing stories.</w:t>
      </w:r>
    </w:p>
    <w:p w14:paraId="76261C95" w14:textId="77777777" w:rsidR="00CB4231" w:rsidRDefault="00CB4231" w:rsidP="00CB4231">
      <w:pPr>
        <w:pStyle w:val="Heading2"/>
      </w:pPr>
      <w:bookmarkStart w:id="39" w:name="_Toc118888076"/>
      <w:r>
        <w:t>Shared Living</w:t>
      </w:r>
      <w:bookmarkEnd w:id="39"/>
    </w:p>
    <w:p w14:paraId="2F237B3D" w14:textId="104BE99A" w:rsidR="00CB4231" w:rsidRPr="00CB4231" w:rsidRDefault="00CB4231" w:rsidP="00CB4231">
      <w:pPr>
        <w:pStyle w:val="BodyText"/>
        <w:rPr>
          <w:b/>
          <w:bCs/>
        </w:rPr>
      </w:pPr>
      <w:r w:rsidRPr="00CB4231">
        <w:rPr>
          <w:b/>
          <w:bCs/>
        </w:rPr>
        <w:t>Shared Living is an alternative way to help people with accommodation and support.</w:t>
      </w:r>
    </w:p>
    <w:p w14:paraId="7F3B976B" w14:textId="4B4D76C3" w:rsidR="00CB4231" w:rsidRDefault="00CB4231" w:rsidP="00CB4231">
      <w:pPr>
        <w:pStyle w:val="BodyText"/>
      </w:pPr>
      <w:r>
        <w:t>It allows them to choose to live with a preferred family member or a non-related ‘host’ who then provides them with support. This may include disability-related support, household assistance, emotional support, support to connect and engage with someone’s network and community, and to achieve their goals.</w:t>
      </w:r>
    </w:p>
    <w:p w14:paraId="2C2CCFEB" w14:textId="75D1EB0E" w:rsidR="00CB4231" w:rsidRDefault="00CB4231" w:rsidP="00CB4231">
      <w:pPr>
        <w:pStyle w:val="BodyText"/>
      </w:pPr>
      <w:r>
        <w:t>Shared Living gives customers greater choice and control over where they live, who they live with, and the supports they want to live their life.</w:t>
      </w:r>
    </w:p>
    <w:p w14:paraId="4E314183" w14:textId="77777777" w:rsidR="00CB4231" w:rsidRDefault="00CB4231" w:rsidP="00CB4231">
      <w:pPr>
        <w:pStyle w:val="BodyText"/>
      </w:pPr>
      <w:r>
        <w:t>Throughout the 2021/2022 financial year, Shared Living supported 43 customers through the work of 63 dedicated hosts.</w:t>
      </w:r>
    </w:p>
    <w:p w14:paraId="2E0442CE" w14:textId="0A421536" w:rsidR="00CB4231" w:rsidRDefault="00CB4231" w:rsidP="00CB4231">
      <w:pPr>
        <w:pStyle w:val="BodyText"/>
      </w:pPr>
      <w:r>
        <w:t>Following feedback from colleagues and customers, the decision was made in 2021 to integrate Shared Living Services with our Area Teams. This decision was made in collaboration with the then-Shared Living Team and Area Teams to provide a more integrated experience for customers and their supporters, with many already receiving other support services from Avivo. While this transition has been challenging, we continue to embed our Shared Living Services within our Area Teams as we strengthen our practice and processes.</w:t>
      </w:r>
    </w:p>
    <w:p w14:paraId="71CFA3F7" w14:textId="77777777" w:rsidR="00CB4231" w:rsidRDefault="00CB4231" w:rsidP="00CB4231">
      <w:pPr>
        <w:pStyle w:val="Heading2"/>
      </w:pPr>
      <w:bookmarkStart w:id="40" w:name="_Toc118888077"/>
      <w:r>
        <w:lastRenderedPageBreak/>
        <w:t>UDirect</w:t>
      </w:r>
      <w:bookmarkEnd w:id="40"/>
    </w:p>
    <w:p w14:paraId="45D23670" w14:textId="77777777" w:rsidR="00CB4231" w:rsidRPr="00CB4231" w:rsidRDefault="00CB4231" w:rsidP="00CB4231">
      <w:pPr>
        <w:pStyle w:val="BodyText"/>
        <w:rPr>
          <w:b/>
          <w:bCs/>
        </w:rPr>
      </w:pPr>
      <w:r w:rsidRPr="00CB4231">
        <w:rPr>
          <w:b/>
          <w:bCs/>
        </w:rPr>
        <w:t>We believe that with the right amount of support, anyone can self-manage their NDIS funding, which is exactly what the UDirect Team is here to facilitate.</w:t>
      </w:r>
    </w:p>
    <w:p w14:paraId="2C7F3C55" w14:textId="51F34190" w:rsidR="00CB4231" w:rsidRDefault="00CB4231" w:rsidP="00CB4231">
      <w:pPr>
        <w:pStyle w:val="BodyText"/>
      </w:pPr>
      <w:r>
        <w:t>UDirect is part of Avivo, however, is designed to sit separate to other service delivery. We work to support participants to design and implement their plan in a way that works for them.</w:t>
      </w:r>
    </w:p>
    <w:p w14:paraId="283A53F5" w14:textId="77777777" w:rsidR="00CB4231" w:rsidRDefault="00CB4231" w:rsidP="00CB4231">
      <w:pPr>
        <w:pStyle w:val="BodyText"/>
      </w:pPr>
      <w:r>
        <w:t>The team is comprised of support coordinators, advisors, plan managers and payroll support, all working with NDIS participants to manage their funding.</w:t>
      </w:r>
    </w:p>
    <w:p w14:paraId="60B3B7FE" w14:textId="77777777" w:rsidR="00CB4231" w:rsidRDefault="00CB4231" w:rsidP="00CB4231">
      <w:pPr>
        <w:pStyle w:val="BodyText"/>
      </w:pPr>
      <w:r>
        <w:t>Our Support Coordination Team recently took part in an NDIS audit, which afforded us the opportunity to look at our policies, procedures and ways of working to ensure we are supporting our customers in the most meaningful ways.</w:t>
      </w:r>
    </w:p>
    <w:p w14:paraId="305F3140" w14:textId="1F03EFC0" w:rsidR="00CB4231" w:rsidRDefault="00CB4231" w:rsidP="00CB4231">
      <w:pPr>
        <w:pStyle w:val="BodyText"/>
      </w:pPr>
      <w:r>
        <w:t>More recently, we introduced a new system that streamlines our ability to pay invoices and make claims from the NDIS.</w:t>
      </w:r>
    </w:p>
    <w:p w14:paraId="2434795B" w14:textId="1646FCC8" w:rsidR="00CB4231" w:rsidRDefault="00CB4231" w:rsidP="00CB4231">
      <w:pPr>
        <w:pStyle w:val="BodyText"/>
      </w:pPr>
      <w:r>
        <w:t>We would like to take this opportunity to thank all our customers for their patience and cooperation during this transition. We hope that in the coming months we can share more of the benefits the system has to offer.</w:t>
      </w:r>
    </w:p>
    <w:p w14:paraId="5826636A" w14:textId="77777777" w:rsidR="00CB4231" w:rsidRDefault="00CB4231" w:rsidP="00CB4231">
      <w:pPr>
        <w:pStyle w:val="Heading2"/>
      </w:pPr>
      <w:bookmarkStart w:id="41" w:name="_Toc118888078"/>
      <w:r>
        <w:t>Positive Behaviour Support</w:t>
      </w:r>
      <w:bookmarkEnd w:id="41"/>
    </w:p>
    <w:p w14:paraId="53C0BBAA" w14:textId="4153453D" w:rsidR="00CB4231" w:rsidRPr="00CB4231" w:rsidRDefault="00CB4231" w:rsidP="00CB4231">
      <w:pPr>
        <w:pStyle w:val="BodyText"/>
        <w:rPr>
          <w:b/>
          <w:bCs/>
        </w:rPr>
      </w:pPr>
      <w:r w:rsidRPr="00CB4231">
        <w:rPr>
          <w:b/>
          <w:bCs/>
        </w:rPr>
        <w:t>Over the past 12 months, the ‘Positive Behaviour Support’ (PBS) Team has been created as a new team within Avivo.</w:t>
      </w:r>
    </w:p>
    <w:p w14:paraId="23EC40A7" w14:textId="0E020575" w:rsidR="00CB4231" w:rsidRDefault="00CB4231" w:rsidP="00CB4231">
      <w:pPr>
        <w:pStyle w:val="BodyText"/>
      </w:pPr>
      <w:r>
        <w:t>PBS is a person-centred approach for supporting people in situations where there is a behaviour of concern. PBS can be helpful when people use their behaviour to communicate their needs and require focused and intentional support to have a good life. It can also assist with keeping individuals and the people around them safe. The team has developed and refined its governance and practice to establish itself within the organisation. Team members have educated colleagues around restrictive practices and supported them through the PBS process, both theoretically and with customers.</w:t>
      </w:r>
    </w:p>
    <w:p w14:paraId="3C5C4DC9" w14:textId="71800AD8" w:rsidR="00CB4231" w:rsidRDefault="00CB4231" w:rsidP="00CB4231">
      <w:pPr>
        <w:pStyle w:val="BodyText"/>
      </w:pPr>
      <w:r>
        <w:t>The PBS Team has identified existing Avivo customers who require PBS support and has developed the service to the point that it can now be offered externally. Exciting times are ahead as the team takes on new referrals from people outside of Avivo’s current customers and provides a PBS service that embodies Avivo’s values.</w:t>
      </w:r>
    </w:p>
    <w:p w14:paraId="7F7D6322" w14:textId="77777777" w:rsidR="00CB4231" w:rsidRDefault="00CB4231" w:rsidP="00CB4231">
      <w:pPr>
        <w:pStyle w:val="Heading2"/>
      </w:pPr>
      <w:bookmarkStart w:id="42" w:name="_Toc118888079"/>
      <w:r>
        <w:t>Nursing</w:t>
      </w:r>
      <w:bookmarkEnd w:id="42"/>
    </w:p>
    <w:p w14:paraId="08511614" w14:textId="7E98239B" w:rsidR="00CB4231" w:rsidRPr="00CB4231" w:rsidRDefault="00CB4231" w:rsidP="00CB4231">
      <w:pPr>
        <w:pStyle w:val="BodyText"/>
        <w:rPr>
          <w:b/>
          <w:bCs/>
        </w:rPr>
      </w:pPr>
      <w:r w:rsidRPr="00CB4231">
        <w:rPr>
          <w:b/>
          <w:bCs/>
        </w:rPr>
        <w:t>Avivo Nursing Team is made up of four experienced Registered Nurses who provide training, support and education to our Support Workers, customers, and their families.</w:t>
      </w:r>
    </w:p>
    <w:p w14:paraId="29C8B816" w14:textId="2D9AE3CD" w:rsidR="00CB4231" w:rsidRDefault="00CB4231" w:rsidP="00CB4231">
      <w:pPr>
        <w:pStyle w:val="BodyText"/>
      </w:pPr>
      <w:r>
        <w:t>The Nursing Team also regularly engages with many schools in WA, providing education on a ‘Fee for Service’ basis to their staff. They also provide training and education to other service providers according to funder requirements.</w:t>
      </w:r>
    </w:p>
    <w:p w14:paraId="199A2157" w14:textId="1E4DF60E" w:rsidR="00CB4231" w:rsidRDefault="00CB4231" w:rsidP="00CB4231">
      <w:pPr>
        <w:pStyle w:val="BodyText"/>
      </w:pPr>
      <w:r>
        <w:t xml:space="preserve">The Nursing Team had an interesting and challenging time during the COVID-19 pandemic. Sharing information and training became tricky when face-to-face was not possible. Training is </w:t>
      </w:r>
      <w:r>
        <w:lastRenderedPageBreak/>
        <w:t>now shared virtually and online, with thanks to the Learning and Development Team. Support Workers now have the flexibility to complete training when it suits them, plus it cuts down on the amount of nursing hours required for training.</w:t>
      </w:r>
    </w:p>
    <w:p w14:paraId="582CEB51" w14:textId="4C9B7DFA" w:rsidR="00CB4231" w:rsidRDefault="00CB4231" w:rsidP="00CB4231">
      <w:pPr>
        <w:pStyle w:val="BodyText"/>
      </w:pPr>
      <w:r>
        <w:t>The Nursing Team looks forward to learning more innovative ways to share information with the Avivo community in the future.</w:t>
      </w:r>
    </w:p>
    <w:p w14:paraId="00889710" w14:textId="77777777" w:rsidR="00CB4231" w:rsidRDefault="00CB4231" w:rsidP="00CB4231">
      <w:pPr>
        <w:pStyle w:val="Heading2"/>
      </w:pPr>
      <w:bookmarkStart w:id="43" w:name="_Toc118888080"/>
      <w:r>
        <w:t>Families and Carers</w:t>
      </w:r>
      <w:bookmarkEnd w:id="43"/>
    </w:p>
    <w:p w14:paraId="1317F1AB" w14:textId="5333F77F" w:rsidR="00CB4231" w:rsidRPr="00CB4231" w:rsidRDefault="00CB4231" w:rsidP="00CB4231">
      <w:pPr>
        <w:pStyle w:val="BodyText"/>
        <w:rPr>
          <w:b/>
          <w:bCs/>
        </w:rPr>
      </w:pPr>
      <w:r w:rsidRPr="00CB4231">
        <w:rPr>
          <w:b/>
          <w:bCs/>
        </w:rPr>
        <w:t>Avivo’s Family and Carer Support Team supports individuals and families who are the primary carers for people with a disability living in the community with funding from the Department of Communities and Carers Gateway.</w:t>
      </w:r>
    </w:p>
    <w:p w14:paraId="189EF116" w14:textId="0BAAA12D" w:rsidR="00CB4231" w:rsidRDefault="00CB4231" w:rsidP="00CB4231">
      <w:pPr>
        <w:pStyle w:val="BodyText"/>
      </w:pPr>
      <w:r>
        <w:t>In 2021/2022, we supported 51 families with funding to get extra support staff in a crisis and helped pay for carers to attend training to support their loved ones.</w:t>
      </w:r>
    </w:p>
    <w:p w14:paraId="24938E4E" w14:textId="77777777" w:rsidR="00CB4231" w:rsidRDefault="00CB4231" w:rsidP="00CB4231">
      <w:pPr>
        <w:pStyle w:val="BodyText"/>
      </w:pPr>
      <w:r>
        <w:t>Our Family and Carer Support Team also takes referrals from the Carer Gateway WA. Carers can self-refer and are not required to be existing customers of Avivo. Twenty people were supported through the Carer Gateway over the last financial year.</w:t>
      </w:r>
    </w:p>
    <w:p w14:paraId="4BC71619" w14:textId="2BF5ED40" w:rsidR="00CB4231" w:rsidRDefault="00CB4231" w:rsidP="00CB4231">
      <w:pPr>
        <w:pStyle w:val="BodyText"/>
      </w:pPr>
      <w:r>
        <w:t>The Team brought together 15 carers to connect and share information at an organised event last year. Many attendees commented that the event was informative and helped them feel valued in their caring role.</w:t>
      </w:r>
    </w:p>
    <w:p w14:paraId="043CB9BD" w14:textId="2FA7916A" w:rsidR="00CB4231" w:rsidRPr="00CB4231" w:rsidRDefault="00CB4231" w:rsidP="00CB4231">
      <w:pPr>
        <w:pStyle w:val="BodyText"/>
      </w:pPr>
      <w:r>
        <w:t>The success of this event has led to the team organising another carer event for October this year with a picnic theme, which once again will bring carers together and help them to realise their contribution does not go unnoticed.</w:t>
      </w:r>
    </w:p>
    <w:p w14:paraId="183A8F43" w14:textId="1996C3ED" w:rsidR="007367CD" w:rsidRDefault="007367CD">
      <w:pPr>
        <w:spacing w:after="160" w:line="259" w:lineRule="auto"/>
      </w:pPr>
      <w:r>
        <w:br w:type="page"/>
      </w:r>
    </w:p>
    <w:p w14:paraId="47E7129F" w14:textId="05A6D83B" w:rsidR="007367CD" w:rsidRDefault="007367CD" w:rsidP="007367CD">
      <w:pPr>
        <w:pStyle w:val="Heading1"/>
      </w:pPr>
      <w:bookmarkStart w:id="44" w:name="_Toc118888081"/>
      <w:r>
        <w:lastRenderedPageBreak/>
        <w:t>Advocacy and representation</w:t>
      </w:r>
      <w:bookmarkEnd w:id="44"/>
    </w:p>
    <w:p w14:paraId="1C49753F" w14:textId="77777777" w:rsidR="007367CD" w:rsidRDefault="007367CD" w:rsidP="007367CD">
      <w:pPr>
        <w:pStyle w:val="Heading2"/>
      </w:pPr>
      <w:bookmarkStart w:id="45" w:name="_Toc118888082"/>
      <w:r>
        <w:t>Avivo’s all-round Expert by Experience</w:t>
      </w:r>
      <w:bookmarkEnd w:id="45"/>
    </w:p>
    <w:p w14:paraId="4923BF36" w14:textId="77777777" w:rsidR="007367CD" w:rsidRPr="007367CD" w:rsidRDefault="007367CD" w:rsidP="007367CD">
      <w:pPr>
        <w:pStyle w:val="BodyText"/>
        <w:rPr>
          <w:b/>
          <w:bCs/>
        </w:rPr>
      </w:pPr>
      <w:r w:rsidRPr="007367CD">
        <w:rPr>
          <w:b/>
          <w:bCs/>
        </w:rPr>
        <w:t>From customer to colleague to Expert by Experience, Matt Selten has experienced Avivo from all perspectives.</w:t>
      </w:r>
    </w:p>
    <w:p w14:paraId="7B6B65D6" w14:textId="18845667" w:rsidR="007367CD" w:rsidRDefault="007367CD" w:rsidP="007367CD">
      <w:pPr>
        <w:pStyle w:val="BodyText"/>
      </w:pPr>
      <w:r>
        <w:t>Matt was first introduced to Avivo for support after transitioning from three years at the quadriplegic centre in Shenton Park while waiting for housing.</w:t>
      </w:r>
    </w:p>
    <w:p w14:paraId="622EC02C" w14:textId="27F37F51" w:rsidR="007367CD" w:rsidRDefault="007367CD" w:rsidP="007367CD">
      <w:pPr>
        <w:pStyle w:val="BodyText"/>
      </w:pPr>
      <w:r>
        <w:t>“I was with another agency when I first moved into my own home, but I didn’t have a good experience,” said Matt.</w:t>
      </w:r>
    </w:p>
    <w:p w14:paraId="368F3486" w14:textId="43680E5B" w:rsidR="007367CD" w:rsidRDefault="007367CD" w:rsidP="007367CD">
      <w:pPr>
        <w:pStyle w:val="BodyText"/>
      </w:pPr>
      <w:r>
        <w:t>“Then I found Avivo. They were a professional organisation and the Support Workers knew what they were doing. Avivo definitely helped with my transition into my own home.”</w:t>
      </w:r>
    </w:p>
    <w:p w14:paraId="2EDEB8AB" w14:textId="09FBA14A" w:rsidR="007367CD" w:rsidRDefault="007367CD" w:rsidP="007367CD">
      <w:pPr>
        <w:pStyle w:val="BodyText"/>
      </w:pPr>
      <w:r>
        <w:t>After experiencing what Avivo could offer, Avivo invited Matt to deliver some talks to potential Support Workers.</w:t>
      </w:r>
    </w:p>
    <w:p w14:paraId="315F569B" w14:textId="15673A66" w:rsidR="007367CD" w:rsidRDefault="007367CD" w:rsidP="007367CD">
      <w:pPr>
        <w:pStyle w:val="BodyText"/>
      </w:pPr>
      <w:r>
        <w:t>Matt is now Avivo’s Disability Employment Officer. The role allows him the flexibility to work from home, have his supports met, and work around his other commitments including playing wheelchair rugby and volunteering for different organisations.</w:t>
      </w:r>
    </w:p>
    <w:p w14:paraId="318A5406" w14:textId="77777777" w:rsidR="007367CD" w:rsidRDefault="007367CD" w:rsidP="007367CD">
      <w:pPr>
        <w:pStyle w:val="Heading3"/>
      </w:pPr>
      <w:r>
        <w:t xml:space="preserve">Lived experience </w:t>
      </w:r>
    </w:p>
    <w:p w14:paraId="22C62A3F" w14:textId="70DCA135" w:rsidR="007367CD" w:rsidRDefault="007367CD" w:rsidP="007367CD">
      <w:pPr>
        <w:pStyle w:val="BodyText"/>
      </w:pPr>
      <w:r>
        <w:t>Matt also sits on the Experts by Experience (ExE) Team. ExE is a group of people with lived experience of disability, mental health or aged care issues. He initially had input into the group as a customer and now as a colleague and customer with lived experience.</w:t>
      </w:r>
    </w:p>
    <w:p w14:paraId="274F71FA" w14:textId="5B215D99" w:rsidR="007367CD" w:rsidRDefault="007367CD" w:rsidP="007367CD">
      <w:pPr>
        <w:pStyle w:val="BodyText"/>
      </w:pPr>
      <w:r>
        <w:t>“I do a lot of networking through my voluntary positions. I know many of the right people to talk to regarding specific matters,” said Matt.</w:t>
      </w:r>
    </w:p>
    <w:p w14:paraId="2DD45B6A" w14:textId="77777777" w:rsidR="007367CD" w:rsidRDefault="007367CD" w:rsidP="007367CD">
      <w:pPr>
        <w:pStyle w:val="BodyText"/>
      </w:pPr>
      <w:r>
        <w:t>“The ExE meetings are very structured, and you really feel heard. Rosie is fantastic. She makes you want to strive to be better. She has always asked my opinion as a customer. She listens and takes it on board.”</w:t>
      </w:r>
    </w:p>
    <w:p w14:paraId="46C3B1F2" w14:textId="77777777" w:rsidR="007367CD" w:rsidRDefault="007367CD" w:rsidP="007367CD">
      <w:pPr>
        <w:pStyle w:val="BodyText"/>
      </w:pPr>
      <w:r>
        <w:t>“The Experts are all leaders. Each brings a high standard of inclusion and professionalism. I have learnt a great deal from their shared knowledge surrounding important topics and the way it effects different disabilities.”</w:t>
      </w:r>
    </w:p>
    <w:p w14:paraId="5C8E72D8" w14:textId="77777777" w:rsidR="007367CD" w:rsidRDefault="007367CD" w:rsidP="007367CD">
      <w:pPr>
        <w:pStyle w:val="Heading3"/>
      </w:pPr>
      <w:r>
        <w:t>Values</w:t>
      </w:r>
    </w:p>
    <w:p w14:paraId="6CC21171" w14:textId="4DE513EF" w:rsidR="007367CD" w:rsidRDefault="007367CD" w:rsidP="007367CD">
      <w:pPr>
        <w:pStyle w:val="BodyText"/>
      </w:pPr>
      <w:r>
        <w:t>Matt said “Avivo wholeheartedly lives its vision and values. The organisation believes in diversity, community, and independence. At Avivo, you are accepted just as you are and are encouraged to bring your own authenticity to work.They ask the question, ‘what do you want to do?’ and they listen to your answer. Our values line up,” said Matt.</w:t>
      </w:r>
    </w:p>
    <w:p w14:paraId="718DFCF6" w14:textId="77777777" w:rsidR="007367CD" w:rsidRDefault="007367CD" w:rsidP="007367CD">
      <w:pPr>
        <w:pStyle w:val="Heading2"/>
      </w:pPr>
      <w:bookmarkStart w:id="46" w:name="_Toc118888083"/>
      <w:r>
        <w:lastRenderedPageBreak/>
        <w:t>Defend our NDIS</w:t>
      </w:r>
      <w:bookmarkEnd w:id="46"/>
    </w:p>
    <w:p w14:paraId="6F2E66CB" w14:textId="77777777" w:rsidR="007367CD" w:rsidRPr="007367CD" w:rsidRDefault="007367CD" w:rsidP="007367CD">
      <w:pPr>
        <w:pStyle w:val="BodyText"/>
        <w:keepNext/>
        <w:rPr>
          <w:b/>
          <w:bCs/>
        </w:rPr>
      </w:pPr>
      <w:r w:rsidRPr="007367CD">
        <w:rPr>
          <w:b/>
          <w:bCs/>
        </w:rPr>
        <w:t xml:space="preserve">Avivo’s fighting spirit shone through when we spearheaded Western Australia’s event to ‘Defend our NDIS’ at the National Day of Action in April. </w:t>
      </w:r>
    </w:p>
    <w:p w14:paraId="622A7CA5" w14:textId="061523CB" w:rsidR="007367CD" w:rsidRDefault="007367CD" w:rsidP="007367CD">
      <w:pPr>
        <w:pStyle w:val="BodyText"/>
      </w:pPr>
      <w:r>
        <w:t>Avivo colleagues and customers gathered, along with local politicians and other service providers, to speak up about how the NDIS works and the way participants are funded.</w:t>
      </w:r>
    </w:p>
    <w:p w14:paraId="12FCAC5F" w14:textId="740ACD3A" w:rsidR="007367CD" w:rsidRDefault="007367CD" w:rsidP="007367CD">
      <w:pPr>
        <w:pStyle w:val="BodyText"/>
      </w:pPr>
      <w:r>
        <w:t>Our voices were heard along with many others across Australia. The new Government has vowed to listen to participants and the sector and to work collaboratively to ensure the Scheme delivers on its initial promises.</w:t>
      </w:r>
    </w:p>
    <w:p w14:paraId="683AA884" w14:textId="3C922689" w:rsidR="007367CD" w:rsidRDefault="007367CD" w:rsidP="007367CD">
      <w:pPr>
        <w:pStyle w:val="BodyText"/>
      </w:pPr>
      <w:r>
        <w:t>The new Minister for the NDIS, Bill Shorten, has a strong connection to the Scheme as he was involved in its establishment. We hold high hopes for what Minister Shorten will help deliver in the future.</w:t>
      </w:r>
    </w:p>
    <w:p w14:paraId="7F54EE1C" w14:textId="77777777" w:rsidR="007367CD" w:rsidRDefault="007367CD" w:rsidP="007367CD">
      <w:pPr>
        <w:pStyle w:val="Heading2"/>
      </w:pPr>
      <w:bookmarkStart w:id="47" w:name="_Toc118888084"/>
      <w:r>
        <w:t>NDIS accreditation</w:t>
      </w:r>
      <w:bookmarkEnd w:id="47"/>
    </w:p>
    <w:p w14:paraId="783FB017" w14:textId="5D7029E6" w:rsidR="007367CD" w:rsidRPr="007367CD" w:rsidRDefault="007367CD" w:rsidP="007367CD">
      <w:pPr>
        <w:pStyle w:val="BodyText"/>
        <w:rPr>
          <w:b/>
          <w:bCs/>
        </w:rPr>
      </w:pPr>
      <w:r w:rsidRPr="007367CD">
        <w:rPr>
          <w:b/>
          <w:bCs/>
        </w:rPr>
        <w:t>From November 2021 to June 2022, Avivo underwent the accreditation process for the NDIS Practice Standards. Accreditation required Avivo to be assessed against the modules relating to the services we provide.</w:t>
      </w:r>
    </w:p>
    <w:p w14:paraId="3E534F60" w14:textId="330431E6" w:rsidR="007367CD" w:rsidRDefault="007367CD" w:rsidP="007367CD">
      <w:pPr>
        <w:pStyle w:val="BodyText"/>
      </w:pPr>
      <w:r>
        <w:t>Through the audit process, some non-conformities were identified. Avivo formed a working group that began the work to rectify the non-conformities. Significant improvements were made across governance, systems and technology. Our commitment and dedication to achieving the requirements meant that on 4 July 2022 at the conclusion of the audit, Avivo was formally approved as a registered NDIS provider.</w:t>
      </w:r>
    </w:p>
    <w:p w14:paraId="4DDD3C93" w14:textId="1D18FACE" w:rsidR="007367CD" w:rsidRPr="007367CD" w:rsidRDefault="007367CD" w:rsidP="007367CD">
      <w:pPr>
        <w:pStyle w:val="BodyText"/>
      </w:pPr>
      <w:r>
        <w:t>Avivo continues to progress work on some of the more detailed requirements as we are committed to continuous improvement.</w:t>
      </w:r>
    </w:p>
    <w:p w14:paraId="0339A65B" w14:textId="77777777" w:rsidR="00E2790C" w:rsidRDefault="00E2790C">
      <w:pPr>
        <w:spacing w:after="160" w:line="259" w:lineRule="auto"/>
      </w:pPr>
      <w:r>
        <w:br w:type="page"/>
      </w:r>
    </w:p>
    <w:p w14:paraId="2B97872C" w14:textId="77777777" w:rsidR="00E2790C" w:rsidRDefault="00E2790C" w:rsidP="00E2790C">
      <w:pPr>
        <w:pStyle w:val="Heading2"/>
      </w:pPr>
      <w:bookmarkStart w:id="48" w:name="_Toc118888085"/>
      <w:r>
        <w:lastRenderedPageBreak/>
        <w:t>A voice of sense and sensitivities</w:t>
      </w:r>
      <w:bookmarkEnd w:id="48"/>
    </w:p>
    <w:p w14:paraId="6F296BBD" w14:textId="2A3AE6A4" w:rsidR="00E2790C" w:rsidRPr="00E2790C" w:rsidRDefault="00E2790C" w:rsidP="00E2790C">
      <w:pPr>
        <w:pStyle w:val="BodyText"/>
        <w:rPr>
          <w:b/>
          <w:bCs/>
        </w:rPr>
      </w:pPr>
      <w:r w:rsidRPr="00E2790C">
        <w:rPr>
          <w:b/>
          <w:bCs/>
        </w:rPr>
        <w:t>Dave Constantine sits on Avivo’s Experts by Experience (ExE) Team. ExE is a group of people with lived experience of disability, mental health or aged care issues.</w:t>
      </w:r>
    </w:p>
    <w:p w14:paraId="231719D0" w14:textId="28B70091" w:rsidR="00E2790C" w:rsidRDefault="00E2790C" w:rsidP="00E2790C">
      <w:pPr>
        <w:pStyle w:val="BodyText"/>
      </w:pPr>
      <w:r>
        <w:t>In Dave’s case, both his sons have received assistance from Avivo with their autism diagnosis. While Perth Home Care Services (as Avivo was named back then) couldn’t take on Dave’s sons in the first instance, his connection with our CEO Rosie Lawn stuck with Dave and he followed up after spending a disappointing year with another provider.</w:t>
      </w:r>
    </w:p>
    <w:p w14:paraId="4846069F" w14:textId="0F9D8828" w:rsidR="00E2790C" w:rsidRDefault="00E2790C" w:rsidP="00E2790C">
      <w:pPr>
        <w:pStyle w:val="BodyText"/>
      </w:pPr>
      <w:r>
        <w:t>“Rosie was the first person to level with me,” says Dave. “Perth Home Care Services wasn’t in a position to best help us with the funding we’d received. Rather than take our money anyway, Rosie suggested going elsewhere.”</w:t>
      </w:r>
    </w:p>
    <w:p w14:paraId="4178D53B" w14:textId="77777777" w:rsidR="00E2790C" w:rsidRDefault="00E2790C" w:rsidP="00E2790C">
      <w:pPr>
        <w:pStyle w:val="BodyText"/>
      </w:pPr>
      <w:r>
        <w:t>Six years later, Dave tried Avivo again and this time, the organisation was in a better position to help Dave with the funding he had received for his sons.</w:t>
      </w:r>
    </w:p>
    <w:p w14:paraId="53991F9C" w14:textId="297D12F7" w:rsidR="00E2790C" w:rsidRDefault="00E2790C" w:rsidP="00E2790C">
      <w:pPr>
        <w:pStyle w:val="BodyText"/>
      </w:pPr>
      <w:r>
        <w:t>“The proof is in the pudding. Avivo was never about chasing money. The organisation is about achieving outcomes and that’s always been my experience,” added Dave.</w:t>
      </w:r>
    </w:p>
    <w:p w14:paraId="345E8215" w14:textId="3E4D5C8E" w:rsidR="00E2790C" w:rsidRDefault="00E2790C" w:rsidP="00E2790C">
      <w:pPr>
        <w:pStyle w:val="BodyText"/>
      </w:pPr>
      <w:r>
        <w:t>“Avivo has always given me fantastic people to work with. They’ve always been supportive, and I have to say that Rosie has been an outstanding servant to the sector. She takes action. I truly believe that Avivo can create change in the disability sector.”</w:t>
      </w:r>
    </w:p>
    <w:p w14:paraId="28B13460" w14:textId="77777777" w:rsidR="00E2790C" w:rsidRDefault="00E2790C" w:rsidP="00E2790C">
      <w:pPr>
        <w:pStyle w:val="Heading3"/>
      </w:pPr>
      <w:r>
        <w:t>Advocacy</w:t>
      </w:r>
    </w:p>
    <w:p w14:paraId="31330B10" w14:textId="38E490B9" w:rsidR="00E2790C" w:rsidRDefault="00E2790C" w:rsidP="00E2790C">
      <w:pPr>
        <w:pStyle w:val="BodyText"/>
      </w:pPr>
      <w:r>
        <w:t>Dave is passionate about creating a change for the better in the disability sector. Over the years, he has made it his mission to make his voice heard, which makes him a force to be reckoned with as part of the ExE Team.</w:t>
      </w:r>
    </w:p>
    <w:p w14:paraId="0E3C2388" w14:textId="77777777" w:rsidR="00E2790C" w:rsidRDefault="00E2790C" w:rsidP="00E2790C">
      <w:pPr>
        <w:pStyle w:val="BodyText"/>
      </w:pPr>
      <w:r>
        <w:t xml:space="preserve">Dave has many gripes with the NDIS system and advocates for change. </w:t>
      </w:r>
    </w:p>
    <w:p w14:paraId="342BCD28" w14:textId="3390DA95" w:rsidR="00E2790C" w:rsidRDefault="00E2790C" w:rsidP="00E2790C">
      <w:pPr>
        <w:pStyle w:val="BodyText"/>
      </w:pPr>
      <w:r>
        <w:t>He was vocal in the Defend our NDIS National Day of Action in April this year and has many ideas about how to improve the NDIS.</w:t>
      </w:r>
    </w:p>
    <w:p w14:paraId="0F6A4C94" w14:textId="77777777" w:rsidR="00E2790C" w:rsidRDefault="00E2790C" w:rsidP="00E2790C">
      <w:pPr>
        <w:pStyle w:val="BodyText"/>
      </w:pPr>
      <w:r>
        <w:t>Dave supports Senator Jordon Steele-John’s idea of advocating for people with a disability to be more involved with the management of the NDIS.</w:t>
      </w:r>
    </w:p>
    <w:p w14:paraId="7C088375" w14:textId="571E43A5" w:rsidR="00E2790C" w:rsidRDefault="00E2790C" w:rsidP="00E2790C">
      <w:pPr>
        <w:pStyle w:val="BodyText"/>
      </w:pPr>
      <w:r>
        <w:t>“People with a disability don’t want more than they’re entitled to,” said Dave. “They simply want what they need and at the moment, they’re not getting it. They’re not greedy. They don’t want to stand out. They shouldn’t need to put their case across and continually tell their story to access funding.</w:t>
      </w:r>
    </w:p>
    <w:p w14:paraId="6DA81A75" w14:textId="3F15EFA7" w:rsidR="00E2790C" w:rsidRDefault="00E2790C" w:rsidP="00E2790C">
      <w:pPr>
        <w:pStyle w:val="BodyText"/>
      </w:pPr>
      <w:r>
        <w:t>“I can advocate for myself and my boys, but what about those who can’t?</w:t>
      </w:r>
    </w:p>
    <w:p w14:paraId="180AFE97" w14:textId="1E8622F7" w:rsidR="00E2790C" w:rsidRDefault="00E2790C" w:rsidP="00E2790C">
      <w:pPr>
        <w:pStyle w:val="BodyText"/>
      </w:pPr>
      <w:r>
        <w:t>The NDIS makes assumptions and doesn’t address what the person actually needs,” added Dave.</w:t>
      </w:r>
    </w:p>
    <w:p w14:paraId="78D59DB3" w14:textId="3DE63FD1" w:rsidR="00E2790C" w:rsidRDefault="00E2790C" w:rsidP="00E2790C">
      <w:pPr>
        <w:pStyle w:val="BodyText"/>
      </w:pPr>
      <w:r>
        <w:t>Dave believes the NDIS could be great, but it needs work.</w:t>
      </w:r>
    </w:p>
    <w:p w14:paraId="360FDABB" w14:textId="452B0FD0" w:rsidR="00E2790C" w:rsidRDefault="00E2790C" w:rsidP="00E2790C">
      <w:pPr>
        <w:pStyle w:val="BodyText"/>
      </w:pPr>
      <w:r>
        <w:t>“It’s riddled with problems, but with the right support and the right people working for the NDIS, it could be great,” said Dave.</w:t>
      </w:r>
    </w:p>
    <w:p w14:paraId="4E9B49B1" w14:textId="30E25469" w:rsidR="00E2790C" w:rsidRDefault="00E2790C" w:rsidP="00E2790C">
      <w:pPr>
        <w:pStyle w:val="BodyText"/>
      </w:pPr>
      <w:r>
        <w:t>Dave’s continued advocacy efforts towards a better NDIS have not gone unnoticed by Avivo. Together, we’re working to see a change for the better for our customers.</w:t>
      </w:r>
    </w:p>
    <w:p w14:paraId="3207C57C" w14:textId="77777777" w:rsidR="00DF7FFC" w:rsidRDefault="00DF7FFC" w:rsidP="00012FA7">
      <w:pPr>
        <w:pStyle w:val="Heading3"/>
      </w:pPr>
      <w:r>
        <w:lastRenderedPageBreak/>
        <w:t>The Experts by Experience network consists of Avivo customers and carers.</w:t>
      </w:r>
    </w:p>
    <w:p w14:paraId="6F2FFB3D" w14:textId="77777777" w:rsidR="00DF7FFC" w:rsidRDefault="00DF7FFC" w:rsidP="00DF7FFC">
      <w:pPr>
        <w:pStyle w:val="BodyText"/>
      </w:pPr>
      <w:r>
        <w:t>We connect with our experts by asking for their opinions and involvement. For instance, they might help us by reading documents and providing feedback. They may also assist with surveys, interviews or delivering presentations.</w:t>
      </w:r>
    </w:p>
    <w:p w14:paraId="1EC64128" w14:textId="77777777" w:rsidR="00DF7FFC" w:rsidRDefault="00DF7FFC" w:rsidP="00DF7FFC">
      <w:pPr>
        <w:pStyle w:val="BodyText"/>
      </w:pPr>
      <w:r>
        <w:t>We recognised the need to involve customers and carers at multiple levels within the organisation. And so, at the start of 2019, we formed a new group from within the network called the Experts by Experience Core Team.</w:t>
      </w:r>
    </w:p>
    <w:p w14:paraId="36BE67E2" w14:textId="77777777" w:rsidR="00DF7FFC" w:rsidRDefault="00DF7FFC" w:rsidP="00DF7FFC">
      <w:pPr>
        <w:pStyle w:val="BodyText"/>
      </w:pPr>
      <w:r>
        <w:t>This peer-led group of customers and carers meet regularly to provide support and advocacy for people using services, as well as offer advice to the organisation to help us do things better.</w:t>
      </w:r>
    </w:p>
    <w:p w14:paraId="75CCFF02" w14:textId="78EDF5E4" w:rsidR="00DF7FFC" w:rsidRDefault="00DF7FFC" w:rsidP="00DF7FFC">
      <w:pPr>
        <w:pStyle w:val="BodyText"/>
      </w:pPr>
      <w:r>
        <w:t>The glue that holds the entire Experts by Experience network together is passion. These folks are as passionate about Avivo as we are.</w:t>
      </w:r>
    </w:p>
    <w:p w14:paraId="5BFF2536" w14:textId="407E6694" w:rsidR="00DF7FFC" w:rsidRDefault="00DF7FFC" w:rsidP="00DF7FFC">
      <w:pPr>
        <w:pStyle w:val="ListBullet0"/>
      </w:pPr>
      <w:r>
        <w:t>10 Members</w:t>
      </w:r>
    </w:p>
    <w:p w14:paraId="4C320C03" w14:textId="2BCB9637" w:rsidR="00DF7FFC" w:rsidRDefault="00DF7FFC" w:rsidP="00DF7FFC">
      <w:pPr>
        <w:pStyle w:val="ListBullet0"/>
      </w:pPr>
      <w:r>
        <w:t>12 Meetings Annually</w:t>
      </w:r>
    </w:p>
    <w:p w14:paraId="47F9EE98" w14:textId="55AFA6B5" w:rsidR="003940C5" w:rsidRPr="002806DA" w:rsidRDefault="003940C5" w:rsidP="003940C5">
      <w:pPr>
        <w:pStyle w:val="BodyText"/>
      </w:pPr>
      <w:r w:rsidRPr="002806DA">
        <w:br w:type="page"/>
      </w:r>
    </w:p>
    <w:p w14:paraId="107A2FBE" w14:textId="1DDA1549" w:rsidR="002B2AE8" w:rsidRDefault="00DF7FFC" w:rsidP="001E0D98">
      <w:pPr>
        <w:pStyle w:val="Heading1"/>
      </w:pPr>
      <w:bookmarkStart w:id="49" w:name="_Toc118888086"/>
      <w:r>
        <w:lastRenderedPageBreak/>
        <w:t>Financials</w:t>
      </w:r>
      <w:bookmarkEnd w:id="49"/>
    </w:p>
    <w:p w14:paraId="6B763976" w14:textId="3866AB54" w:rsidR="00DF7FFC" w:rsidRDefault="00DF7FFC" w:rsidP="00DF7FFC">
      <w:pPr>
        <w:pStyle w:val="Heading2"/>
      </w:pPr>
      <w:bookmarkStart w:id="50" w:name="_Toc118888087"/>
      <w:r>
        <w:t>From our Chief Financial Officer, Lynsey McDonnell</w:t>
      </w:r>
      <w:bookmarkEnd w:id="50"/>
    </w:p>
    <w:p w14:paraId="55C775BA" w14:textId="4981BBCB" w:rsidR="00DF7FFC" w:rsidRDefault="00DF7FFC" w:rsidP="00DF7FFC">
      <w:pPr>
        <w:pStyle w:val="BodyText"/>
      </w:pPr>
      <w:r>
        <w:t>Lynsey McDonnel</w:t>
      </w:r>
    </w:p>
    <w:p w14:paraId="110E29B9" w14:textId="45F20521" w:rsidR="00DF7FFC" w:rsidRPr="00DF7FFC" w:rsidRDefault="00DF7FFC" w:rsidP="00DF7FFC">
      <w:pPr>
        <w:pStyle w:val="BodyText"/>
      </w:pPr>
      <w:r>
        <w:t>CFO</w:t>
      </w:r>
    </w:p>
    <w:p w14:paraId="31874726" w14:textId="77777777" w:rsidR="00DF7FFC" w:rsidRDefault="00DF7FFC" w:rsidP="00DF7FFC">
      <w:pPr>
        <w:pStyle w:val="Heading3"/>
      </w:pPr>
      <w:r>
        <w:t>Our biggest loss yet</w:t>
      </w:r>
    </w:p>
    <w:p w14:paraId="2DC14A35" w14:textId="77777777" w:rsidR="00DF7FFC" w:rsidRDefault="00DF7FFC" w:rsidP="00DF7FFC">
      <w:pPr>
        <w:pStyle w:val="BodyText"/>
      </w:pPr>
      <w:r>
        <w:t>This year was a tough one, financially speaking. For the third year running, operating income fell short of operating expenses, but this year there was no JobKeeper income to absorb the impact. Wage increases above funding indexation, supplementing NDIS plans that fell short of customer needs, severe workforce restrictions driving hefty overtime costs, the cost of COVID and increasing compliance costs all conspired to produce the most significant net loss that Avivo has ever reported.</w:t>
      </w:r>
    </w:p>
    <w:p w14:paraId="6B489F14" w14:textId="77777777" w:rsidR="00DF7FFC" w:rsidRDefault="00DF7FFC" w:rsidP="00DF7FFC">
      <w:pPr>
        <w:pStyle w:val="BodyText"/>
      </w:pPr>
      <w:r>
        <w:t>Revenue grew 3% due to slight growth in services and very modest indexation of prices. Direct costs grew 5% due to the 2.5% FairWork wage increase, 0.5% superannuation guarantee increase, growth in service hours (some unfunded) and overtime costs. Administration expenses also grew 4% due to wage and superannuation increases, plus the full year cost of additional colleagues engaged last year to support effective quality and safeguarding across Avivo. Project costs were down after a couple of big investment years.</w:t>
      </w:r>
    </w:p>
    <w:p w14:paraId="5C0BBB93" w14:textId="77777777" w:rsidR="00DF7FFC" w:rsidRDefault="00DF7FFC" w:rsidP="00DF7FFC">
      <w:pPr>
        <w:pStyle w:val="Heading3"/>
      </w:pPr>
      <w:r>
        <w:t>Brighter times ahead</w:t>
      </w:r>
    </w:p>
    <w:p w14:paraId="4927D33D" w14:textId="62EDA857" w:rsidR="00DF7FFC" w:rsidRDefault="00DF7FFC" w:rsidP="00DF7FFC">
      <w:pPr>
        <w:pStyle w:val="BodyText"/>
      </w:pPr>
      <w:r>
        <w:t>The year 2023 looks brighter! Already, NDIA has provided one-off provider payments in recognition of the magnitude of unfunded expenses in 2022, and the outcome of the latest pricing review will fund this year’s FairWork wage increase. Internally, a tightening of processes to minimise over-delivery and overtime will better protect our reserves. The change in government and emphasis on a stronger NDIS provide hope to our entire community.</w:t>
      </w:r>
    </w:p>
    <w:p w14:paraId="17DFA706" w14:textId="77777777" w:rsidR="00DF7FFC" w:rsidRDefault="00DF7FFC" w:rsidP="00DF7FFC">
      <w:pPr>
        <w:pStyle w:val="Heading3"/>
      </w:pPr>
      <w:r>
        <w:t>Farewell Rosie</w:t>
      </w:r>
    </w:p>
    <w:p w14:paraId="526F4DB0" w14:textId="70BB9ABA" w:rsidR="00DF7FFC" w:rsidRDefault="00DF7FFC" w:rsidP="00DF7FFC">
      <w:pPr>
        <w:pStyle w:val="BodyText"/>
      </w:pPr>
      <w:r>
        <w:t>Rosie Lawn, I commend you on ensuring Avivo held onto its vision and purpose despite challenging financial times during your tenure as CEO. I am proud to say we have never once put profit before customers and colleagues, and as CFO, I have felt free to be completely transparent about our financial position, no matter what. Your integrity is second to none, and you leave it imprinted in our DNA.</w:t>
      </w:r>
    </w:p>
    <w:p w14:paraId="682BC64E" w14:textId="28A33194" w:rsidR="00DF7FFC" w:rsidRDefault="00DF7FFC" w:rsidP="00DF7FFC">
      <w:pPr>
        <w:pStyle w:val="Quote"/>
      </w:pPr>
      <w:r w:rsidRPr="00DF7FFC">
        <w:t>We have never once put profit before customers and colleagues.</w:t>
      </w:r>
    </w:p>
    <w:tbl>
      <w:tblPr>
        <w:tblStyle w:val="Table2"/>
        <w:tblW w:w="0" w:type="auto"/>
        <w:tblLook w:val="0620" w:firstRow="1" w:lastRow="0" w:firstColumn="0" w:lastColumn="0" w:noHBand="1" w:noVBand="1"/>
      </w:tblPr>
      <w:tblGrid>
        <w:gridCol w:w="5154"/>
        <w:gridCol w:w="5154"/>
      </w:tblGrid>
      <w:tr w:rsidR="00DF7FFC" w14:paraId="7BC31777" w14:textId="77777777" w:rsidTr="00DF7FFC">
        <w:trPr>
          <w:cnfStyle w:val="100000000000" w:firstRow="1" w:lastRow="0" w:firstColumn="0" w:lastColumn="0" w:oddVBand="0" w:evenVBand="0" w:oddHBand="0" w:evenHBand="0" w:firstRowFirstColumn="0" w:firstRowLastColumn="0" w:lastRowFirstColumn="0" w:lastRowLastColumn="0"/>
        </w:trPr>
        <w:tc>
          <w:tcPr>
            <w:tcW w:w="5159" w:type="dxa"/>
          </w:tcPr>
          <w:p w14:paraId="359E4363" w14:textId="6CA667CA" w:rsidR="00DF7FFC" w:rsidRDefault="00DF7FFC" w:rsidP="00E27FE8">
            <w:pPr>
              <w:pStyle w:val="TableHeading"/>
              <w:keepNext/>
            </w:pPr>
            <w:r>
              <w:lastRenderedPageBreak/>
              <w:t>What we earned - $82m</w:t>
            </w:r>
          </w:p>
        </w:tc>
        <w:tc>
          <w:tcPr>
            <w:tcW w:w="5159" w:type="dxa"/>
          </w:tcPr>
          <w:p w14:paraId="138BF859" w14:textId="0D2FE046" w:rsidR="00DF7FFC" w:rsidRDefault="00DF7FFC" w:rsidP="00E27FE8">
            <w:pPr>
              <w:pStyle w:val="TableHeading"/>
              <w:keepNext/>
            </w:pPr>
            <w:r>
              <w:t>What we spent - $91m</w:t>
            </w:r>
          </w:p>
        </w:tc>
      </w:tr>
      <w:tr w:rsidR="00DF7FFC" w14:paraId="7DE060A8" w14:textId="77777777" w:rsidTr="00DF7FFC">
        <w:tc>
          <w:tcPr>
            <w:tcW w:w="5159" w:type="dxa"/>
          </w:tcPr>
          <w:p w14:paraId="435FF885" w14:textId="6DD15303" w:rsidR="00DF7FFC" w:rsidRDefault="00DF7FFC" w:rsidP="00E27FE8">
            <w:pPr>
              <w:pStyle w:val="TableBullet"/>
              <w:keepNext/>
            </w:pPr>
            <w:r>
              <w:t>70%</w:t>
            </w:r>
            <w:r>
              <w:t xml:space="preserve"> - </w:t>
            </w:r>
            <w:r>
              <w:t>Disability</w:t>
            </w:r>
            <w:r>
              <w:t xml:space="preserve"> - </w:t>
            </w:r>
            <w:r>
              <w:t>$58m</w:t>
            </w:r>
          </w:p>
          <w:p w14:paraId="444D6A7F" w14:textId="0F30CC21" w:rsidR="00DF7FFC" w:rsidRDefault="00DF7FFC" w:rsidP="00E27FE8">
            <w:pPr>
              <w:pStyle w:val="TableBullet"/>
              <w:keepNext/>
            </w:pPr>
            <w:r>
              <w:t>27%</w:t>
            </w:r>
            <w:r>
              <w:t xml:space="preserve"> - </w:t>
            </w:r>
            <w:r>
              <w:t>Aged Care</w:t>
            </w:r>
            <w:r>
              <w:t xml:space="preserve"> - </w:t>
            </w:r>
            <w:r>
              <w:t>$22m</w:t>
            </w:r>
          </w:p>
          <w:p w14:paraId="066825B9" w14:textId="2A1A72FC" w:rsidR="00DF7FFC" w:rsidRDefault="00DF7FFC" w:rsidP="00E27FE8">
            <w:pPr>
              <w:pStyle w:val="TableBullet"/>
              <w:keepNext/>
            </w:pPr>
            <w:r>
              <w:t>3%</w:t>
            </w:r>
            <w:r>
              <w:t xml:space="preserve"> - </w:t>
            </w:r>
            <w:r>
              <w:t>Mental Health</w:t>
            </w:r>
            <w:r>
              <w:t xml:space="preserve"> - </w:t>
            </w:r>
            <w:r>
              <w:t>$2m</w:t>
            </w:r>
          </w:p>
        </w:tc>
        <w:tc>
          <w:tcPr>
            <w:tcW w:w="5159" w:type="dxa"/>
          </w:tcPr>
          <w:p w14:paraId="7166DD4F" w14:textId="5E810797" w:rsidR="00DF7FFC" w:rsidRDefault="00DF7FFC" w:rsidP="00E27FE8">
            <w:pPr>
              <w:pStyle w:val="TableBullet"/>
              <w:keepNext/>
            </w:pPr>
            <w:r>
              <w:t>64%</w:t>
            </w:r>
            <w:r>
              <w:t xml:space="preserve"> - </w:t>
            </w:r>
            <w:r>
              <w:t>Direct Services</w:t>
            </w:r>
            <w:r>
              <w:t xml:space="preserve"> - </w:t>
            </w:r>
            <w:r>
              <w:t>$59m</w:t>
            </w:r>
          </w:p>
          <w:p w14:paraId="48697AC7" w14:textId="3E8F66D5" w:rsidR="00DF7FFC" w:rsidRDefault="00DF7FFC" w:rsidP="00E27FE8">
            <w:pPr>
              <w:pStyle w:val="TableBullet"/>
              <w:keepNext/>
            </w:pPr>
            <w:r>
              <w:t>18%</w:t>
            </w:r>
            <w:r>
              <w:t xml:space="preserve"> - </w:t>
            </w:r>
            <w:r>
              <w:t>Community Services Support</w:t>
            </w:r>
            <w:r>
              <w:t xml:space="preserve"> - </w:t>
            </w:r>
            <w:r>
              <w:t>$16m</w:t>
            </w:r>
          </w:p>
          <w:p w14:paraId="156A7CE9" w14:textId="7DAC63D1" w:rsidR="00DF7FFC" w:rsidRDefault="00DF7FFC" w:rsidP="00E27FE8">
            <w:pPr>
              <w:pStyle w:val="TableBullet"/>
              <w:keepNext/>
            </w:pPr>
            <w:r>
              <w:t>15%</w:t>
            </w:r>
            <w:r>
              <w:t xml:space="preserve"> - </w:t>
            </w:r>
            <w:r>
              <w:t>Business Support</w:t>
            </w:r>
            <w:r>
              <w:t xml:space="preserve"> - </w:t>
            </w:r>
            <w:r>
              <w:t>$14m</w:t>
            </w:r>
          </w:p>
          <w:p w14:paraId="647BD67D" w14:textId="02132F72" w:rsidR="00DF7FFC" w:rsidRDefault="00DF7FFC" w:rsidP="00E27FE8">
            <w:pPr>
              <w:pStyle w:val="TableBullet"/>
              <w:keepNext/>
            </w:pPr>
            <w:r>
              <w:t>3%</w:t>
            </w:r>
            <w:r>
              <w:t xml:space="preserve"> - </w:t>
            </w:r>
            <w:r>
              <w:t>Projects and Extraordinary items</w:t>
            </w:r>
            <w:r>
              <w:t xml:space="preserve"> - </w:t>
            </w:r>
            <w:r>
              <w:t>$3m</w:t>
            </w:r>
          </w:p>
        </w:tc>
      </w:tr>
    </w:tbl>
    <w:p w14:paraId="09A1093A" w14:textId="77777777" w:rsidR="005F15B7" w:rsidRDefault="005F15B7">
      <w:pPr>
        <w:spacing w:after="160" w:line="259" w:lineRule="auto"/>
      </w:pPr>
      <w:r>
        <w:br w:type="page"/>
      </w:r>
    </w:p>
    <w:p w14:paraId="1E8C0695" w14:textId="4432FCDE" w:rsidR="00A0389E" w:rsidRDefault="00A0389E" w:rsidP="002E305B">
      <w:pPr>
        <w:pStyle w:val="Heading2"/>
      </w:pPr>
      <w:bookmarkStart w:id="51" w:name="_Toc118888088"/>
      <w:r w:rsidRPr="00A0389E">
        <w:lastRenderedPageBreak/>
        <w:t>Statement of Comprehensive Income</w:t>
      </w:r>
      <w:bookmarkEnd w:id="51"/>
    </w:p>
    <w:tbl>
      <w:tblPr>
        <w:tblStyle w:val="LinedTable"/>
        <w:tblW w:w="5000" w:type="pct"/>
        <w:tblLayout w:type="fixed"/>
        <w:tblLook w:val="04A0" w:firstRow="1" w:lastRow="0" w:firstColumn="1" w:lastColumn="0" w:noHBand="0" w:noVBand="1"/>
      </w:tblPr>
      <w:tblGrid>
        <w:gridCol w:w="6521"/>
        <w:gridCol w:w="2011"/>
        <w:gridCol w:w="1786"/>
      </w:tblGrid>
      <w:tr w:rsidR="002E305B" w:rsidRPr="00341CFD" w14:paraId="15443622" w14:textId="77777777" w:rsidTr="00257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7AD041B7" w14:textId="77777777" w:rsidR="002E305B" w:rsidRPr="00341CFD" w:rsidRDefault="002E305B" w:rsidP="002E305B">
            <w:pPr>
              <w:pStyle w:val="TableHeading"/>
            </w:pPr>
          </w:p>
        </w:tc>
        <w:tc>
          <w:tcPr>
            <w:tcW w:w="2011" w:type="dxa"/>
            <w:shd w:val="clear" w:color="auto" w:fill="D9D9D9" w:themeFill="background1" w:themeFillShade="D9"/>
          </w:tcPr>
          <w:p w14:paraId="25F6A965" w14:textId="0BC257DA" w:rsidR="002E305B" w:rsidRPr="00341CFD" w:rsidRDefault="002E305B" w:rsidP="0099494D">
            <w:pPr>
              <w:pStyle w:val="TableHeading"/>
              <w:jc w:val="right"/>
              <w:cnfStyle w:val="100000000000" w:firstRow="1" w:lastRow="0" w:firstColumn="0" w:lastColumn="0" w:oddVBand="0" w:evenVBand="0" w:oddHBand="0" w:evenHBand="0" w:firstRowFirstColumn="0" w:firstRowLastColumn="0" w:lastRowFirstColumn="0" w:lastRowLastColumn="0"/>
            </w:pPr>
            <w:r w:rsidRPr="00341CFD">
              <w:t>$’000</w:t>
            </w:r>
            <w:r w:rsidR="0099494D">
              <w:br/>
            </w:r>
            <w:r w:rsidRPr="00341CFD">
              <w:t>2022</w:t>
            </w:r>
          </w:p>
        </w:tc>
        <w:tc>
          <w:tcPr>
            <w:tcW w:w="1786" w:type="dxa"/>
          </w:tcPr>
          <w:p w14:paraId="1815BEC4" w14:textId="1EDA4C34" w:rsidR="002E305B" w:rsidRPr="00341CFD" w:rsidRDefault="002E305B" w:rsidP="0099494D">
            <w:pPr>
              <w:pStyle w:val="TableHeading"/>
              <w:jc w:val="right"/>
              <w:cnfStyle w:val="100000000000" w:firstRow="1" w:lastRow="0" w:firstColumn="0" w:lastColumn="0" w:oddVBand="0" w:evenVBand="0" w:oddHBand="0" w:evenHBand="0" w:firstRowFirstColumn="0" w:firstRowLastColumn="0" w:lastRowFirstColumn="0" w:lastRowLastColumn="0"/>
            </w:pPr>
            <w:r w:rsidRPr="00341CFD">
              <w:t>$’000</w:t>
            </w:r>
            <w:r w:rsidR="0099494D">
              <w:br/>
            </w:r>
            <w:r w:rsidRPr="00341CFD">
              <w:t>2021</w:t>
            </w:r>
          </w:p>
        </w:tc>
      </w:tr>
      <w:tr w:rsidR="002E305B" w:rsidRPr="00341CFD" w14:paraId="410C24F7" w14:textId="77777777" w:rsidTr="00257B00">
        <w:tc>
          <w:tcPr>
            <w:cnfStyle w:val="001000000000" w:firstRow="0" w:lastRow="0" w:firstColumn="1" w:lastColumn="0" w:oddVBand="0" w:evenVBand="0" w:oddHBand="0" w:evenHBand="0" w:firstRowFirstColumn="0" w:firstRowLastColumn="0" w:lastRowFirstColumn="0" w:lastRowLastColumn="0"/>
            <w:tcW w:w="6521" w:type="dxa"/>
          </w:tcPr>
          <w:p w14:paraId="74DD610F" w14:textId="77777777" w:rsidR="002E305B" w:rsidRPr="00341CFD" w:rsidRDefault="002E305B" w:rsidP="002E305B">
            <w:pPr>
              <w:pStyle w:val="TableText"/>
            </w:pPr>
            <w:r w:rsidRPr="00341CFD">
              <w:t>Revenue</w:t>
            </w:r>
          </w:p>
        </w:tc>
        <w:tc>
          <w:tcPr>
            <w:tcW w:w="2011" w:type="dxa"/>
            <w:shd w:val="clear" w:color="auto" w:fill="D9D9D9" w:themeFill="background1" w:themeFillShade="D9"/>
          </w:tcPr>
          <w:p w14:paraId="6BE16AD1"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82,008</w:t>
            </w:r>
          </w:p>
        </w:tc>
        <w:tc>
          <w:tcPr>
            <w:tcW w:w="1786" w:type="dxa"/>
          </w:tcPr>
          <w:p w14:paraId="41CBC332"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79,571</w:t>
            </w:r>
          </w:p>
        </w:tc>
      </w:tr>
      <w:tr w:rsidR="002E305B" w:rsidRPr="00341CFD" w14:paraId="229F5A12"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auto"/>
            </w:tcBorders>
          </w:tcPr>
          <w:p w14:paraId="09F2DC5E" w14:textId="77777777" w:rsidR="002E305B" w:rsidRPr="00341CFD" w:rsidRDefault="002E305B" w:rsidP="002E305B">
            <w:pPr>
              <w:pStyle w:val="TableText"/>
            </w:pPr>
            <w:r w:rsidRPr="00341CFD">
              <w:t>Cost of services</w:t>
            </w:r>
          </w:p>
        </w:tc>
        <w:tc>
          <w:tcPr>
            <w:tcW w:w="2011" w:type="dxa"/>
            <w:tcBorders>
              <w:bottom w:val="single" w:sz="4" w:space="0" w:color="auto"/>
            </w:tcBorders>
            <w:shd w:val="clear" w:color="auto" w:fill="D9D9D9" w:themeFill="background1" w:themeFillShade="D9"/>
          </w:tcPr>
          <w:p w14:paraId="44FCC44F"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(59,035)</w:t>
            </w:r>
          </w:p>
        </w:tc>
        <w:tc>
          <w:tcPr>
            <w:tcW w:w="1786" w:type="dxa"/>
            <w:tcBorders>
              <w:bottom w:val="single" w:sz="4" w:space="0" w:color="auto"/>
            </w:tcBorders>
          </w:tcPr>
          <w:p w14:paraId="3003F373"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(56,291)</w:t>
            </w:r>
          </w:p>
        </w:tc>
      </w:tr>
      <w:tr w:rsidR="002E305B" w:rsidRPr="00257B00" w14:paraId="5415E325"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564F2F77" w14:textId="77777777" w:rsidR="002E305B" w:rsidRPr="00257B00" w:rsidRDefault="002E305B" w:rsidP="002E305B">
            <w:pPr>
              <w:pStyle w:val="TableText"/>
              <w:rPr>
                <w:b/>
                <w:bCs/>
              </w:rPr>
            </w:pPr>
            <w:r w:rsidRPr="00257B00">
              <w:rPr>
                <w:b/>
                <w:bCs/>
              </w:rPr>
              <w:t>Gross surplus</w:t>
            </w:r>
          </w:p>
        </w:tc>
        <w:tc>
          <w:tcPr>
            <w:tcW w:w="2011" w:type="dxa"/>
            <w:tcBorders>
              <w:top w:val="single" w:sz="4" w:space="0" w:color="auto"/>
              <w:bottom w:val="single" w:sz="4" w:space="0" w:color="auto"/>
            </w:tcBorders>
            <w:shd w:val="clear" w:color="auto" w:fill="D9D9D9" w:themeFill="background1" w:themeFillShade="D9"/>
          </w:tcPr>
          <w:p w14:paraId="36DCDAA6"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22,973</w:t>
            </w:r>
          </w:p>
        </w:tc>
        <w:tc>
          <w:tcPr>
            <w:tcW w:w="1786" w:type="dxa"/>
            <w:tcBorders>
              <w:top w:val="single" w:sz="4" w:space="0" w:color="auto"/>
              <w:bottom w:val="single" w:sz="4" w:space="0" w:color="auto"/>
            </w:tcBorders>
          </w:tcPr>
          <w:p w14:paraId="51BCD3CB"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23,280</w:t>
            </w:r>
          </w:p>
        </w:tc>
      </w:tr>
      <w:tr w:rsidR="002E305B" w:rsidRPr="00341CFD" w14:paraId="4300CEAA"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tcBorders>
          </w:tcPr>
          <w:p w14:paraId="66B7D875" w14:textId="77777777" w:rsidR="002E305B" w:rsidRPr="00341CFD" w:rsidRDefault="002E305B" w:rsidP="002E305B">
            <w:pPr>
              <w:pStyle w:val="TableText"/>
            </w:pPr>
            <w:r w:rsidRPr="00341CFD">
              <w:t>Other operating income</w:t>
            </w:r>
          </w:p>
        </w:tc>
        <w:tc>
          <w:tcPr>
            <w:tcW w:w="2011" w:type="dxa"/>
            <w:tcBorders>
              <w:top w:val="single" w:sz="4" w:space="0" w:color="auto"/>
            </w:tcBorders>
            <w:shd w:val="clear" w:color="auto" w:fill="D9D9D9" w:themeFill="background1" w:themeFillShade="D9"/>
          </w:tcPr>
          <w:p w14:paraId="35F7EE6D"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444</w:t>
            </w:r>
          </w:p>
        </w:tc>
        <w:tc>
          <w:tcPr>
            <w:tcW w:w="1786" w:type="dxa"/>
            <w:tcBorders>
              <w:top w:val="single" w:sz="4" w:space="0" w:color="auto"/>
            </w:tcBorders>
          </w:tcPr>
          <w:p w14:paraId="038290FC"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10,714</w:t>
            </w:r>
          </w:p>
        </w:tc>
      </w:tr>
      <w:tr w:rsidR="002E305B" w:rsidRPr="00341CFD" w14:paraId="3BE0043C" w14:textId="77777777" w:rsidTr="00257B00">
        <w:tc>
          <w:tcPr>
            <w:cnfStyle w:val="001000000000" w:firstRow="0" w:lastRow="0" w:firstColumn="1" w:lastColumn="0" w:oddVBand="0" w:evenVBand="0" w:oddHBand="0" w:evenHBand="0" w:firstRowFirstColumn="0" w:firstRowLastColumn="0" w:lastRowFirstColumn="0" w:lastRowLastColumn="0"/>
            <w:tcW w:w="6521" w:type="dxa"/>
          </w:tcPr>
          <w:p w14:paraId="110535AA" w14:textId="77777777" w:rsidR="002E305B" w:rsidRPr="00341CFD" w:rsidRDefault="002E305B" w:rsidP="002E305B">
            <w:pPr>
              <w:pStyle w:val="TableText"/>
            </w:pPr>
            <w:r w:rsidRPr="00341CFD">
              <w:t xml:space="preserve">Administrative expenses </w:t>
            </w:r>
          </w:p>
        </w:tc>
        <w:tc>
          <w:tcPr>
            <w:tcW w:w="2011" w:type="dxa"/>
            <w:shd w:val="clear" w:color="auto" w:fill="D9D9D9" w:themeFill="background1" w:themeFillShade="D9"/>
          </w:tcPr>
          <w:p w14:paraId="0FE86F70"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(29,037)</w:t>
            </w:r>
          </w:p>
        </w:tc>
        <w:tc>
          <w:tcPr>
            <w:tcW w:w="1786" w:type="dxa"/>
          </w:tcPr>
          <w:p w14:paraId="6307C366"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(27,820)</w:t>
            </w:r>
          </w:p>
        </w:tc>
      </w:tr>
      <w:tr w:rsidR="002E305B" w:rsidRPr="00341CFD" w14:paraId="598E8E93"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auto"/>
            </w:tcBorders>
          </w:tcPr>
          <w:p w14:paraId="1C0F4605" w14:textId="77777777" w:rsidR="002E305B" w:rsidRPr="00341CFD" w:rsidRDefault="002E305B" w:rsidP="002E305B">
            <w:pPr>
              <w:pStyle w:val="TableText"/>
            </w:pPr>
            <w:r w:rsidRPr="00341CFD">
              <w:t>Project expenses</w:t>
            </w:r>
          </w:p>
        </w:tc>
        <w:tc>
          <w:tcPr>
            <w:tcW w:w="2011" w:type="dxa"/>
            <w:tcBorders>
              <w:bottom w:val="single" w:sz="4" w:space="0" w:color="auto"/>
            </w:tcBorders>
            <w:shd w:val="clear" w:color="auto" w:fill="D9D9D9" w:themeFill="background1" w:themeFillShade="D9"/>
          </w:tcPr>
          <w:p w14:paraId="10FDE797"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(3,120)</w:t>
            </w:r>
          </w:p>
        </w:tc>
        <w:tc>
          <w:tcPr>
            <w:tcW w:w="1786" w:type="dxa"/>
            <w:tcBorders>
              <w:bottom w:val="single" w:sz="4" w:space="0" w:color="auto"/>
            </w:tcBorders>
          </w:tcPr>
          <w:p w14:paraId="77AA410D"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(4,516)</w:t>
            </w:r>
          </w:p>
        </w:tc>
      </w:tr>
      <w:tr w:rsidR="002E305B" w:rsidRPr="00257B00" w14:paraId="51BD55BF"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4D008B2C" w14:textId="77777777" w:rsidR="002E305B" w:rsidRPr="00257B00" w:rsidRDefault="002E305B" w:rsidP="002E305B">
            <w:pPr>
              <w:pStyle w:val="TableText"/>
              <w:rPr>
                <w:b/>
                <w:bCs/>
              </w:rPr>
            </w:pPr>
            <w:r w:rsidRPr="00257B00">
              <w:rPr>
                <w:b/>
                <w:bCs/>
              </w:rPr>
              <w:t>Operating surplus/(deficit)</w:t>
            </w:r>
          </w:p>
        </w:tc>
        <w:tc>
          <w:tcPr>
            <w:tcW w:w="2011" w:type="dxa"/>
            <w:tcBorders>
              <w:top w:val="single" w:sz="4" w:space="0" w:color="auto"/>
              <w:bottom w:val="single" w:sz="4" w:space="0" w:color="auto"/>
            </w:tcBorders>
            <w:shd w:val="clear" w:color="auto" w:fill="D9D9D9" w:themeFill="background1" w:themeFillShade="D9"/>
          </w:tcPr>
          <w:p w14:paraId="28E7F4CC"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(8,740)</w:t>
            </w:r>
          </w:p>
        </w:tc>
        <w:tc>
          <w:tcPr>
            <w:tcW w:w="1786" w:type="dxa"/>
            <w:tcBorders>
              <w:top w:val="single" w:sz="4" w:space="0" w:color="auto"/>
              <w:bottom w:val="single" w:sz="4" w:space="0" w:color="auto"/>
            </w:tcBorders>
          </w:tcPr>
          <w:p w14:paraId="65A6F978"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1,658</w:t>
            </w:r>
          </w:p>
        </w:tc>
      </w:tr>
      <w:tr w:rsidR="002E305B" w:rsidRPr="00341CFD" w14:paraId="5B0FC50A"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tcBorders>
          </w:tcPr>
          <w:p w14:paraId="678F6277" w14:textId="77777777" w:rsidR="002E305B" w:rsidRPr="00341CFD" w:rsidRDefault="002E305B" w:rsidP="002E305B">
            <w:pPr>
              <w:pStyle w:val="TableText"/>
            </w:pPr>
            <w:r w:rsidRPr="00341CFD">
              <w:t>Finance income</w:t>
            </w:r>
          </w:p>
        </w:tc>
        <w:tc>
          <w:tcPr>
            <w:tcW w:w="2011" w:type="dxa"/>
            <w:tcBorders>
              <w:top w:val="single" w:sz="4" w:space="0" w:color="auto"/>
            </w:tcBorders>
            <w:shd w:val="clear" w:color="auto" w:fill="D9D9D9" w:themeFill="background1" w:themeFillShade="D9"/>
          </w:tcPr>
          <w:p w14:paraId="02C16685" w14:textId="2FFE51C0"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77</w:t>
            </w:r>
          </w:p>
        </w:tc>
        <w:tc>
          <w:tcPr>
            <w:tcW w:w="1786" w:type="dxa"/>
            <w:tcBorders>
              <w:top w:val="single" w:sz="4" w:space="0" w:color="auto"/>
            </w:tcBorders>
          </w:tcPr>
          <w:p w14:paraId="5086B663" w14:textId="6F7E5298"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 xml:space="preserve"> 207</w:t>
            </w:r>
          </w:p>
        </w:tc>
      </w:tr>
      <w:tr w:rsidR="002E305B" w:rsidRPr="00341CFD" w14:paraId="31CAF5F5"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auto"/>
            </w:tcBorders>
          </w:tcPr>
          <w:p w14:paraId="0706EFA5" w14:textId="77777777" w:rsidR="002E305B" w:rsidRPr="00341CFD" w:rsidRDefault="002E305B" w:rsidP="002E305B">
            <w:pPr>
              <w:pStyle w:val="TableText"/>
            </w:pPr>
            <w:r w:rsidRPr="00341CFD">
              <w:t>Finance expenses</w:t>
            </w:r>
          </w:p>
        </w:tc>
        <w:tc>
          <w:tcPr>
            <w:tcW w:w="2011" w:type="dxa"/>
            <w:tcBorders>
              <w:bottom w:val="single" w:sz="4" w:space="0" w:color="auto"/>
            </w:tcBorders>
            <w:shd w:val="clear" w:color="auto" w:fill="D9D9D9" w:themeFill="background1" w:themeFillShade="D9"/>
          </w:tcPr>
          <w:p w14:paraId="30244CB5" w14:textId="5DFDDFC4"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(8)</w:t>
            </w:r>
          </w:p>
        </w:tc>
        <w:tc>
          <w:tcPr>
            <w:tcW w:w="1786" w:type="dxa"/>
            <w:tcBorders>
              <w:bottom w:val="single" w:sz="4" w:space="0" w:color="auto"/>
            </w:tcBorders>
          </w:tcPr>
          <w:p w14:paraId="7B9F8555" w14:textId="5C338B20"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(20)</w:t>
            </w:r>
          </w:p>
        </w:tc>
      </w:tr>
      <w:tr w:rsidR="002E305B" w:rsidRPr="00257B00" w14:paraId="6BE2AC3A"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524A7705" w14:textId="595797CA" w:rsidR="002E305B" w:rsidRPr="00257B00" w:rsidRDefault="002E305B" w:rsidP="002E305B">
            <w:pPr>
              <w:pStyle w:val="TableText"/>
              <w:rPr>
                <w:b/>
                <w:bCs/>
              </w:rPr>
            </w:pPr>
            <w:r w:rsidRPr="00257B00">
              <w:rPr>
                <w:b/>
                <w:bCs/>
              </w:rPr>
              <w:t>Surplus/(deficit) before taxes from continuing operations</w:t>
            </w:r>
          </w:p>
        </w:tc>
        <w:tc>
          <w:tcPr>
            <w:tcW w:w="2011" w:type="dxa"/>
            <w:tcBorders>
              <w:top w:val="single" w:sz="4" w:space="0" w:color="auto"/>
              <w:bottom w:val="single" w:sz="4" w:space="0" w:color="auto"/>
            </w:tcBorders>
            <w:shd w:val="clear" w:color="auto" w:fill="D9D9D9" w:themeFill="background1" w:themeFillShade="D9"/>
          </w:tcPr>
          <w:p w14:paraId="0DC4CB71"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(8,671)</w:t>
            </w:r>
          </w:p>
        </w:tc>
        <w:tc>
          <w:tcPr>
            <w:tcW w:w="1786" w:type="dxa"/>
            <w:tcBorders>
              <w:top w:val="single" w:sz="4" w:space="0" w:color="auto"/>
              <w:bottom w:val="single" w:sz="4" w:space="0" w:color="auto"/>
            </w:tcBorders>
          </w:tcPr>
          <w:p w14:paraId="51BD729C"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1,845</w:t>
            </w:r>
          </w:p>
        </w:tc>
      </w:tr>
      <w:tr w:rsidR="002E305B" w:rsidRPr="00341CFD" w14:paraId="176D436B"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71F619F0" w14:textId="77777777" w:rsidR="002E305B" w:rsidRPr="00341CFD" w:rsidRDefault="002E305B" w:rsidP="002E305B">
            <w:pPr>
              <w:pStyle w:val="TableText"/>
            </w:pPr>
            <w:r w:rsidRPr="00341CFD">
              <w:t xml:space="preserve">Income tax expense </w:t>
            </w:r>
          </w:p>
        </w:tc>
        <w:tc>
          <w:tcPr>
            <w:tcW w:w="2011" w:type="dxa"/>
            <w:tcBorders>
              <w:top w:val="single" w:sz="4" w:space="0" w:color="auto"/>
              <w:bottom w:val="single" w:sz="4" w:space="0" w:color="auto"/>
            </w:tcBorders>
            <w:shd w:val="clear" w:color="auto" w:fill="D9D9D9" w:themeFill="background1" w:themeFillShade="D9"/>
          </w:tcPr>
          <w:p w14:paraId="094E098C"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0</w:t>
            </w:r>
          </w:p>
        </w:tc>
        <w:tc>
          <w:tcPr>
            <w:tcW w:w="1786" w:type="dxa"/>
            <w:tcBorders>
              <w:top w:val="single" w:sz="4" w:space="0" w:color="auto"/>
              <w:bottom w:val="single" w:sz="4" w:space="0" w:color="auto"/>
            </w:tcBorders>
          </w:tcPr>
          <w:p w14:paraId="11D0EEFE" w14:textId="77777777"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0</w:t>
            </w:r>
          </w:p>
        </w:tc>
      </w:tr>
      <w:tr w:rsidR="002E305B" w:rsidRPr="00257B00" w14:paraId="21C93B0D"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55C01BBD" w14:textId="106703AB" w:rsidR="002E305B" w:rsidRPr="00257B00" w:rsidRDefault="002E305B" w:rsidP="002E305B">
            <w:pPr>
              <w:pStyle w:val="TableText"/>
              <w:rPr>
                <w:b/>
                <w:bCs/>
              </w:rPr>
            </w:pPr>
            <w:r w:rsidRPr="00257B00">
              <w:rPr>
                <w:b/>
                <w:bCs/>
              </w:rPr>
              <w:t xml:space="preserve">Surplus/(deficit) after taxes from continuing operations </w:t>
            </w:r>
          </w:p>
        </w:tc>
        <w:tc>
          <w:tcPr>
            <w:tcW w:w="2011" w:type="dxa"/>
            <w:tcBorders>
              <w:top w:val="single" w:sz="4" w:space="0" w:color="auto"/>
              <w:bottom w:val="single" w:sz="4" w:space="0" w:color="auto"/>
            </w:tcBorders>
            <w:shd w:val="clear" w:color="auto" w:fill="D9D9D9" w:themeFill="background1" w:themeFillShade="D9"/>
          </w:tcPr>
          <w:p w14:paraId="45F50085"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(8,671)</w:t>
            </w:r>
          </w:p>
        </w:tc>
        <w:tc>
          <w:tcPr>
            <w:tcW w:w="1786" w:type="dxa"/>
            <w:tcBorders>
              <w:top w:val="single" w:sz="4" w:space="0" w:color="auto"/>
              <w:bottom w:val="single" w:sz="4" w:space="0" w:color="auto"/>
            </w:tcBorders>
          </w:tcPr>
          <w:p w14:paraId="6321C681"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1,845</w:t>
            </w:r>
          </w:p>
        </w:tc>
      </w:tr>
      <w:tr w:rsidR="002E305B" w:rsidRPr="00341CFD" w14:paraId="6D05E217"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3FEB22B0" w14:textId="77777777" w:rsidR="002E305B" w:rsidRPr="00341CFD" w:rsidRDefault="002E305B" w:rsidP="002E305B">
            <w:pPr>
              <w:pStyle w:val="TableText"/>
            </w:pPr>
            <w:r w:rsidRPr="00341CFD">
              <w:t>Revaluation of land and buildings</w:t>
            </w:r>
          </w:p>
        </w:tc>
        <w:tc>
          <w:tcPr>
            <w:tcW w:w="2011" w:type="dxa"/>
            <w:tcBorders>
              <w:top w:val="single" w:sz="4" w:space="0" w:color="auto"/>
              <w:bottom w:val="single" w:sz="4" w:space="0" w:color="auto"/>
            </w:tcBorders>
            <w:shd w:val="clear" w:color="auto" w:fill="D9D9D9" w:themeFill="background1" w:themeFillShade="D9"/>
          </w:tcPr>
          <w:p w14:paraId="3A9E7FEC" w14:textId="7815E5BF"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29</w:t>
            </w:r>
          </w:p>
        </w:tc>
        <w:tc>
          <w:tcPr>
            <w:tcW w:w="1786" w:type="dxa"/>
            <w:tcBorders>
              <w:top w:val="single" w:sz="4" w:space="0" w:color="auto"/>
              <w:bottom w:val="single" w:sz="4" w:space="0" w:color="auto"/>
            </w:tcBorders>
          </w:tcPr>
          <w:p w14:paraId="6D9E4D3C" w14:textId="72F61B6E" w:rsidR="002E305B" w:rsidRPr="00341CFD"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pPr>
            <w:r w:rsidRPr="00341CFD">
              <w:t>29</w:t>
            </w:r>
          </w:p>
        </w:tc>
      </w:tr>
      <w:tr w:rsidR="002E305B" w:rsidRPr="00257B00" w14:paraId="1D8FA7CA"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4" w:space="0" w:color="auto"/>
            </w:tcBorders>
          </w:tcPr>
          <w:p w14:paraId="15BF90C2" w14:textId="5B045E15" w:rsidR="002E305B" w:rsidRPr="00257B00" w:rsidRDefault="002E305B" w:rsidP="002E305B">
            <w:pPr>
              <w:pStyle w:val="TableText"/>
              <w:rPr>
                <w:b/>
                <w:bCs/>
              </w:rPr>
            </w:pPr>
            <w:r w:rsidRPr="00257B00">
              <w:rPr>
                <w:b/>
                <w:bCs/>
              </w:rPr>
              <w:t>Other comprehensive income for the year, net of tax</w:t>
            </w:r>
          </w:p>
        </w:tc>
        <w:tc>
          <w:tcPr>
            <w:tcW w:w="2011" w:type="dxa"/>
            <w:tcBorders>
              <w:top w:val="single" w:sz="4" w:space="0" w:color="auto"/>
              <w:bottom w:val="single" w:sz="4" w:space="0" w:color="auto"/>
            </w:tcBorders>
            <w:shd w:val="clear" w:color="auto" w:fill="D9D9D9" w:themeFill="background1" w:themeFillShade="D9"/>
          </w:tcPr>
          <w:p w14:paraId="71211473"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29</w:t>
            </w:r>
          </w:p>
        </w:tc>
        <w:tc>
          <w:tcPr>
            <w:tcW w:w="1786" w:type="dxa"/>
            <w:tcBorders>
              <w:top w:val="single" w:sz="4" w:space="0" w:color="auto"/>
              <w:bottom w:val="single" w:sz="4" w:space="0" w:color="auto"/>
            </w:tcBorders>
          </w:tcPr>
          <w:p w14:paraId="1D1A85E7" w14:textId="77777777" w:rsidR="002E305B" w:rsidRPr="00257B00" w:rsidRDefault="002E305B"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29</w:t>
            </w:r>
          </w:p>
        </w:tc>
      </w:tr>
      <w:tr w:rsidR="002E305B" w:rsidRPr="00257B00" w14:paraId="614B18B9" w14:textId="77777777" w:rsidTr="00257B0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bottom w:val="single" w:sz="18" w:space="0" w:color="auto"/>
            </w:tcBorders>
          </w:tcPr>
          <w:p w14:paraId="2B24C50E" w14:textId="0F2E0FCA" w:rsidR="002E305B" w:rsidRPr="00257B00" w:rsidRDefault="00257B00" w:rsidP="002E305B">
            <w:pPr>
              <w:pStyle w:val="TableText"/>
              <w:rPr>
                <w:b/>
                <w:bCs/>
              </w:rPr>
            </w:pPr>
            <w:r w:rsidRPr="00257B00">
              <w:rPr>
                <w:b/>
                <w:bCs/>
              </w:rPr>
              <w:t xml:space="preserve">TOTAL COMPREHENSIVE SURPLUS/(DEFICIT) </w:t>
            </w:r>
            <w:r>
              <w:rPr>
                <w:b/>
                <w:bCs/>
              </w:rPr>
              <w:br/>
            </w:r>
            <w:r w:rsidRPr="00257B00">
              <w:rPr>
                <w:b/>
                <w:bCs/>
              </w:rPr>
              <w:t>FROM CONTINUING OPERATIONS</w:t>
            </w:r>
          </w:p>
        </w:tc>
        <w:tc>
          <w:tcPr>
            <w:tcW w:w="2011" w:type="dxa"/>
            <w:tcBorders>
              <w:top w:val="single" w:sz="4" w:space="0" w:color="auto"/>
              <w:bottom w:val="single" w:sz="18" w:space="0" w:color="auto"/>
            </w:tcBorders>
            <w:shd w:val="clear" w:color="auto" w:fill="D9D9D9" w:themeFill="background1" w:themeFillShade="D9"/>
          </w:tcPr>
          <w:p w14:paraId="3CA8674E" w14:textId="5963DF5B" w:rsidR="002E305B" w:rsidRPr="00257B00" w:rsidRDefault="00257B00"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(8,642)</w:t>
            </w:r>
          </w:p>
        </w:tc>
        <w:tc>
          <w:tcPr>
            <w:tcW w:w="1786" w:type="dxa"/>
            <w:tcBorders>
              <w:top w:val="single" w:sz="4" w:space="0" w:color="auto"/>
              <w:bottom w:val="single" w:sz="18" w:space="0" w:color="auto"/>
            </w:tcBorders>
          </w:tcPr>
          <w:p w14:paraId="238FDE2D" w14:textId="2D82D4E5" w:rsidR="002E305B" w:rsidRPr="00257B00" w:rsidRDefault="00257B00" w:rsidP="00257B0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257B00">
              <w:rPr>
                <w:b/>
                <w:bCs/>
              </w:rPr>
              <w:t>1,874</w:t>
            </w:r>
          </w:p>
        </w:tc>
      </w:tr>
    </w:tbl>
    <w:p w14:paraId="732DCD27" w14:textId="77777777" w:rsidR="00A0389E" w:rsidRPr="00A0389E" w:rsidRDefault="00A0389E" w:rsidP="00A0389E">
      <w:pPr>
        <w:pStyle w:val="BodyText"/>
      </w:pPr>
      <w:r w:rsidRPr="00A0389E">
        <w:br w:type="page"/>
      </w:r>
    </w:p>
    <w:p w14:paraId="2140C1E5" w14:textId="1749C50E" w:rsidR="00A0389E" w:rsidRDefault="00A0389E" w:rsidP="00F15F7D">
      <w:pPr>
        <w:pStyle w:val="Heading2"/>
      </w:pPr>
      <w:bookmarkStart w:id="52" w:name="_Toc118888089"/>
      <w:r w:rsidRPr="00A0389E">
        <w:lastRenderedPageBreak/>
        <w:t>Statement of Cash Flows</w:t>
      </w:r>
      <w:bookmarkEnd w:id="52"/>
    </w:p>
    <w:tbl>
      <w:tblPr>
        <w:tblStyle w:val="LinedTable"/>
        <w:tblW w:w="5000" w:type="pct"/>
        <w:tblLayout w:type="fixed"/>
        <w:tblLook w:val="0620" w:firstRow="1" w:lastRow="0" w:firstColumn="0" w:lastColumn="0" w:noHBand="1" w:noVBand="1"/>
      </w:tblPr>
      <w:tblGrid>
        <w:gridCol w:w="6521"/>
        <w:gridCol w:w="2011"/>
        <w:gridCol w:w="1786"/>
      </w:tblGrid>
      <w:tr w:rsidR="00F15F7D" w:rsidRPr="00341CFD" w14:paraId="1223A7E3" w14:textId="77777777" w:rsidTr="0099494D">
        <w:trPr>
          <w:cnfStyle w:val="100000000000" w:firstRow="1" w:lastRow="0" w:firstColumn="0" w:lastColumn="0" w:oddVBand="0" w:evenVBand="0" w:oddHBand="0" w:evenHBand="0" w:firstRowFirstColumn="0" w:firstRowLastColumn="0" w:lastRowFirstColumn="0" w:lastRowLastColumn="0"/>
        </w:trPr>
        <w:tc>
          <w:tcPr>
            <w:tcW w:w="6521" w:type="dxa"/>
          </w:tcPr>
          <w:p w14:paraId="4A73BE19" w14:textId="77777777" w:rsidR="00F15F7D" w:rsidRPr="00341CFD" w:rsidRDefault="00F15F7D" w:rsidP="0099494D">
            <w:pPr>
              <w:pStyle w:val="TableHeading"/>
            </w:pPr>
          </w:p>
        </w:tc>
        <w:tc>
          <w:tcPr>
            <w:tcW w:w="2011" w:type="dxa"/>
            <w:shd w:val="clear" w:color="auto" w:fill="D9D9D9" w:themeFill="background1" w:themeFillShade="D9"/>
          </w:tcPr>
          <w:p w14:paraId="10AB7862" w14:textId="3E9A2F91" w:rsidR="00F15F7D" w:rsidRPr="00341CFD" w:rsidRDefault="00F15F7D" w:rsidP="0099494D">
            <w:pPr>
              <w:pStyle w:val="TableHeading"/>
              <w:jc w:val="right"/>
            </w:pPr>
            <w:r w:rsidRPr="00341CFD">
              <w:t>$’000</w:t>
            </w:r>
            <w:r w:rsidR="0099494D">
              <w:br/>
            </w:r>
            <w:r w:rsidRPr="00341CFD">
              <w:t>2022</w:t>
            </w:r>
          </w:p>
        </w:tc>
        <w:tc>
          <w:tcPr>
            <w:tcW w:w="1786" w:type="dxa"/>
          </w:tcPr>
          <w:p w14:paraId="3D91818C" w14:textId="0EB3C261" w:rsidR="00F15F7D" w:rsidRPr="00341CFD" w:rsidRDefault="00F15F7D" w:rsidP="0099494D">
            <w:pPr>
              <w:pStyle w:val="TableHeading"/>
              <w:jc w:val="right"/>
            </w:pPr>
            <w:r w:rsidRPr="00341CFD">
              <w:t>$’000</w:t>
            </w:r>
            <w:r w:rsidR="0099494D">
              <w:br/>
            </w:r>
            <w:r w:rsidRPr="00341CFD">
              <w:t>2021</w:t>
            </w:r>
          </w:p>
        </w:tc>
      </w:tr>
      <w:tr w:rsidR="00F15F7D" w:rsidRPr="0099494D" w14:paraId="3F8EF13D" w14:textId="77777777" w:rsidTr="0099494D">
        <w:tc>
          <w:tcPr>
            <w:tcW w:w="6521" w:type="dxa"/>
          </w:tcPr>
          <w:p w14:paraId="7CEC62A3" w14:textId="77777777" w:rsidR="00F15F7D" w:rsidRPr="0099494D" w:rsidRDefault="00F15F7D" w:rsidP="0099494D">
            <w:pPr>
              <w:pStyle w:val="TableText"/>
              <w:rPr>
                <w:b/>
                <w:bCs/>
              </w:rPr>
            </w:pPr>
            <w:r w:rsidRPr="0099494D">
              <w:rPr>
                <w:b/>
                <w:bCs/>
              </w:rPr>
              <w:t>Cash flows from operating activities</w:t>
            </w:r>
          </w:p>
        </w:tc>
        <w:tc>
          <w:tcPr>
            <w:tcW w:w="2011" w:type="dxa"/>
            <w:shd w:val="clear" w:color="auto" w:fill="D9D9D9" w:themeFill="background1" w:themeFillShade="D9"/>
          </w:tcPr>
          <w:p w14:paraId="139109BE" w14:textId="77777777" w:rsidR="00F15F7D" w:rsidRPr="0099494D" w:rsidRDefault="00F15F7D" w:rsidP="0099494D">
            <w:pPr>
              <w:pStyle w:val="TableText"/>
              <w:jc w:val="right"/>
              <w:rPr>
                <w:b/>
                <w:bCs/>
              </w:rPr>
            </w:pPr>
          </w:p>
        </w:tc>
        <w:tc>
          <w:tcPr>
            <w:tcW w:w="1786" w:type="dxa"/>
          </w:tcPr>
          <w:p w14:paraId="3E2F81AF" w14:textId="77777777" w:rsidR="00F15F7D" w:rsidRPr="0099494D" w:rsidRDefault="00F15F7D" w:rsidP="0099494D">
            <w:pPr>
              <w:pStyle w:val="TableText"/>
              <w:jc w:val="right"/>
              <w:rPr>
                <w:b/>
                <w:bCs/>
              </w:rPr>
            </w:pPr>
          </w:p>
        </w:tc>
      </w:tr>
      <w:tr w:rsidR="00F15F7D" w:rsidRPr="00341CFD" w14:paraId="01EA7C60" w14:textId="77777777" w:rsidTr="0099494D">
        <w:tc>
          <w:tcPr>
            <w:tcW w:w="6521" w:type="dxa"/>
          </w:tcPr>
          <w:p w14:paraId="69C982C1" w14:textId="77777777" w:rsidR="00F15F7D" w:rsidRPr="00341CFD" w:rsidRDefault="00F15F7D" w:rsidP="0099494D">
            <w:pPr>
              <w:pStyle w:val="TableText"/>
            </w:pPr>
            <w:r w:rsidRPr="00341CFD">
              <w:t>Receipts from customers</w:t>
            </w:r>
          </w:p>
        </w:tc>
        <w:tc>
          <w:tcPr>
            <w:tcW w:w="2011" w:type="dxa"/>
            <w:shd w:val="clear" w:color="auto" w:fill="D9D9D9" w:themeFill="background1" w:themeFillShade="D9"/>
          </w:tcPr>
          <w:p w14:paraId="72AA1EE5" w14:textId="77777777" w:rsidR="00F15F7D" w:rsidRPr="00341CFD" w:rsidRDefault="00F15F7D" w:rsidP="0099494D">
            <w:pPr>
              <w:pStyle w:val="TableText"/>
              <w:jc w:val="right"/>
            </w:pPr>
            <w:r w:rsidRPr="00341CFD">
              <w:t>1,616</w:t>
            </w:r>
          </w:p>
        </w:tc>
        <w:tc>
          <w:tcPr>
            <w:tcW w:w="1786" w:type="dxa"/>
          </w:tcPr>
          <w:p w14:paraId="03702FE8" w14:textId="77777777" w:rsidR="00F15F7D" w:rsidRPr="00341CFD" w:rsidRDefault="00F15F7D" w:rsidP="0099494D">
            <w:pPr>
              <w:pStyle w:val="TableText"/>
              <w:jc w:val="right"/>
            </w:pPr>
            <w:r w:rsidRPr="00341CFD">
              <w:t>1,354</w:t>
            </w:r>
          </w:p>
        </w:tc>
      </w:tr>
      <w:tr w:rsidR="00F15F7D" w:rsidRPr="00341CFD" w14:paraId="02B49689" w14:textId="77777777" w:rsidTr="0099494D">
        <w:tc>
          <w:tcPr>
            <w:tcW w:w="6521" w:type="dxa"/>
          </w:tcPr>
          <w:p w14:paraId="1BB21EFB" w14:textId="77777777" w:rsidR="00F15F7D" w:rsidRPr="00341CFD" w:rsidRDefault="00F15F7D" w:rsidP="0099494D">
            <w:pPr>
              <w:pStyle w:val="TableText"/>
            </w:pPr>
            <w:r w:rsidRPr="00341CFD">
              <w:t>Interest receipts</w:t>
            </w:r>
          </w:p>
        </w:tc>
        <w:tc>
          <w:tcPr>
            <w:tcW w:w="2011" w:type="dxa"/>
            <w:shd w:val="clear" w:color="auto" w:fill="D9D9D9" w:themeFill="background1" w:themeFillShade="D9"/>
          </w:tcPr>
          <w:p w14:paraId="1B5B4E31" w14:textId="77777777" w:rsidR="00F15F7D" w:rsidRPr="00341CFD" w:rsidRDefault="00F15F7D" w:rsidP="0099494D">
            <w:pPr>
              <w:pStyle w:val="TableText"/>
              <w:jc w:val="right"/>
            </w:pPr>
            <w:r w:rsidRPr="00341CFD">
              <w:t>77</w:t>
            </w:r>
          </w:p>
        </w:tc>
        <w:tc>
          <w:tcPr>
            <w:tcW w:w="1786" w:type="dxa"/>
          </w:tcPr>
          <w:p w14:paraId="18D37177" w14:textId="77777777" w:rsidR="00F15F7D" w:rsidRPr="00341CFD" w:rsidRDefault="00F15F7D" w:rsidP="0099494D">
            <w:pPr>
              <w:pStyle w:val="TableText"/>
              <w:jc w:val="right"/>
            </w:pPr>
            <w:r w:rsidRPr="00341CFD">
              <w:t>207</w:t>
            </w:r>
          </w:p>
        </w:tc>
      </w:tr>
      <w:tr w:rsidR="00F15F7D" w:rsidRPr="00341CFD" w14:paraId="537A13D3" w14:textId="77777777" w:rsidTr="0099494D">
        <w:tc>
          <w:tcPr>
            <w:tcW w:w="6521" w:type="dxa"/>
          </w:tcPr>
          <w:p w14:paraId="64FFB100" w14:textId="77777777" w:rsidR="00F15F7D" w:rsidRPr="00341CFD" w:rsidRDefault="00F15F7D" w:rsidP="0099494D">
            <w:pPr>
              <w:pStyle w:val="TableText"/>
            </w:pPr>
            <w:r w:rsidRPr="00341CFD">
              <w:t>Grant contributions (including JobKeeper)</w:t>
            </w:r>
          </w:p>
        </w:tc>
        <w:tc>
          <w:tcPr>
            <w:tcW w:w="2011" w:type="dxa"/>
            <w:shd w:val="clear" w:color="auto" w:fill="D9D9D9" w:themeFill="background1" w:themeFillShade="D9"/>
          </w:tcPr>
          <w:p w14:paraId="403645C9" w14:textId="77777777" w:rsidR="00F15F7D" w:rsidRPr="00341CFD" w:rsidRDefault="00F15F7D" w:rsidP="0099494D">
            <w:pPr>
              <w:pStyle w:val="TableText"/>
              <w:jc w:val="right"/>
            </w:pPr>
            <w:r w:rsidRPr="00341CFD">
              <w:t>82,876</w:t>
            </w:r>
          </w:p>
        </w:tc>
        <w:tc>
          <w:tcPr>
            <w:tcW w:w="1786" w:type="dxa"/>
          </w:tcPr>
          <w:p w14:paraId="7D20195E" w14:textId="77777777" w:rsidR="00F15F7D" w:rsidRPr="00341CFD" w:rsidRDefault="00F15F7D" w:rsidP="0099494D">
            <w:pPr>
              <w:pStyle w:val="TableText"/>
              <w:jc w:val="right"/>
            </w:pPr>
            <w:r w:rsidRPr="00341CFD">
              <w:t>85,206</w:t>
            </w:r>
          </w:p>
        </w:tc>
      </w:tr>
      <w:tr w:rsidR="00F15F7D" w:rsidRPr="00341CFD" w14:paraId="58C70F83" w14:textId="77777777" w:rsidTr="0099494D">
        <w:tc>
          <w:tcPr>
            <w:tcW w:w="6521" w:type="dxa"/>
            <w:tcBorders>
              <w:bottom w:val="single" w:sz="4" w:space="0" w:color="auto"/>
            </w:tcBorders>
          </w:tcPr>
          <w:p w14:paraId="0D57560E" w14:textId="77777777" w:rsidR="00F15F7D" w:rsidRPr="00341CFD" w:rsidRDefault="00F15F7D" w:rsidP="0099494D">
            <w:pPr>
              <w:pStyle w:val="TableText"/>
            </w:pPr>
            <w:r w:rsidRPr="00341CFD">
              <w:t>Payment to suppliers and employees</w:t>
            </w:r>
          </w:p>
        </w:tc>
        <w:tc>
          <w:tcPr>
            <w:tcW w:w="2011" w:type="dxa"/>
            <w:tcBorders>
              <w:bottom w:val="single" w:sz="4" w:space="0" w:color="auto"/>
            </w:tcBorders>
            <w:shd w:val="clear" w:color="auto" w:fill="D9D9D9" w:themeFill="background1" w:themeFillShade="D9"/>
          </w:tcPr>
          <w:p w14:paraId="6A8D06BD" w14:textId="77777777" w:rsidR="00F15F7D" w:rsidRPr="00341CFD" w:rsidRDefault="00F15F7D" w:rsidP="0099494D">
            <w:pPr>
              <w:pStyle w:val="TableText"/>
              <w:jc w:val="right"/>
            </w:pPr>
            <w:r w:rsidRPr="00341CFD">
              <w:t>(89,683)</w:t>
            </w:r>
          </w:p>
        </w:tc>
        <w:tc>
          <w:tcPr>
            <w:tcW w:w="1786" w:type="dxa"/>
            <w:tcBorders>
              <w:bottom w:val="single" w:sz="4" w:space="0" w:color="auto"/>
            </w:tcBorders>
          </w:tcPr>
          <w:p w14:paraId="3F486E95" w14:textId="77777777" w:rsidR="00F15F7D" w:rsidRPr="00341CFD" w:rsidRDefault="00F15F7D" w:rsidP="0099494D">
            <w:pPr>
              <w:pStyle w:val="TableText"/>
              <w:jc w:val="right"/>
            </w:pPr>
            <w:r w:rsidRPr="00341CFD">
              <w:t>(84,948)</w:t>
            </w:r>
          </w:p>
        </w:tc>
      </w:tr>
      <w:tr w:rsidR="00F15F7D" w:rsidRPr="0099494D" w14:paraId="63DBC86E" w14:textId="77777777" w:rsidTr="0099494D">
        <w:tc>
          <w:tcPr>
            <w:tcW w:w="6521" w:type="dxa"/>
            <w:tcBorders>
              <w:top w:val="single" w:sz="4" w:space="0" w:color="auto"/>
              <w:bottom w:val="single" w:sz="4" w:space="0" w:color="auto"/>
            </w:tcBorders>
          </w:tcPr>
          <w:p w14:paraId="67AAF612" w14:textId="77777777" w:rsidR="00F15F7D" w:rsidRPr="0099494D" w:rsidRDefault="00F15F7D" w:rsidP="0099494D">
            <w:pPr>
              <w:pStyle w:val="TableText"/>
              <w:rPr>
                <w:b/>
                <w:bCs/>
              </w:rPr>
            </w:pPr>
            <w:r w:rsidRPr="0099494D">
              <w:rPr>
                <w:b/>
                <w:bCs/>
              </w:rPr>
              <w:t>Net cash from operating activities</w:t>
            </w:r>
          </w:p>
        </w:tc>
        <w:tc>
          <w:tcPr>
            <w:tcW w:w="2011" w:type="dxa"/>
            <w:tcBorders>
              <w:top w:val="single" w:sz="4" w:space="0" w:color="auto"/>
              <w:bottom w:val="single" w:sz="4" w:space="0" w:color="auto"/>
            </w:tcBorders>
            <w:shd w:val="clear" w:color="auto" w:fill="D9D9D9" w:themeFill="background1" w:themeFillShade="D9"/>
          </w:tcPr>
          <w:p w14:paraId="24AEF672" w14:textId="77777777" w:rsidR="00F15F7D" w:rsidRPr="0099494D" w:rsidRDefault="00F15F7D" w:rsidP="0099494D">
            <w:pPr>
              <w:pStyle w:val="TableText"/>
              <w:jc w:val="right"/>
              <w:rPr>
                <w:b/>
                <w:bCs/>
              </w:rPr>
            </w:pPr>
            <w:r w:rsidRPr="0099494D">
              <w:rPr>
                <w:b/>
                <w:bCs/>
              </w:rPr>
              <w:t>(5,114)</w:t>
            </w:r>
          </w:p>
        </w:tc>
        <w:tc>
          <w:tcPr>
            <w:tcW w:w="1786" w:type="dxa"/>
            <w:tcBorders>
              <w:top w:val="single" w:sz="4" w:space="0" w:color="auto"/>
              <w:bottom w:val="single" w:sz="4" w:space="0" w:color="auto"/>
            </w:tcBorders>
          </w:tcPr>
          <w:p w14:paraId="67312816" w14:textId="77777777" w:rsidR="00F15F7D" w:rsidRPr="0099494D" w:rsidRDefault="00F15F7D" w:rsidP="0099494D">
            <w:pPr>
              <w:pStyle w:val="TableText"/>
              <w:jc w:val="right"/>
              <w:rPr>
                <w:b/>
                <w:bCs/>
              </w:rPr>
            </w:pPr>
            <w:r w:rsidRPr="0099494D">
              <w:rPr>
                <w:b/>
                <w:bCs/>
              </w:rPr>
              <w:t>1,819</w:t>
            </w:r>
          </w:p>
        </w:tc>
      </w:tr>
      <w:tr w:rsidR="00F15F7D" w:rsidRPr="0099494D" w14:paraId="57C8A016" w14:textId="77777777" w:rsidTr="0099494D">
        <w:tc>
          <w:tcPr>
            <w:tcW w:w="6521" w:type="dxa"/>
            <w:tcBorders>
              <w:top w:val="single" w:sz="4" w:space="0" w:color="auto"/>
            </w:tcBorders>
          </w:tcPr>
          <w:p w14:paraId="01A50825" w14:textId="77777777" w:rsidR="00F15F7D" w:rsidRPr="0099494D" w:rsidRDefault="00F15F7D" w:rsidP="0099494D">
            <w:pPr>
              <w:pStyle w:val="TableText"/>
              <w:rPr>
                <w:b/>
                <w:bCs/>
              </w:rPr>
            </w:pPr>
            <w:r w:rsidRPr="0099494D">
              <w:rPr>
                <w:b/>
                <w:bCs/>
              </w:rPr>
              <w:t>Cash flows from investing activities</w:t>
            </w:r>
          </w:p>
        </w:tc>
        <w:tc>
          <w:tcPr>
            <w:tcW w:w="2011" w:type="dxa"/>
            <w:tcBorders>
              <w:top w:val="single" w:sz="4" w:space="0" w:color="auto"/>
            </w:tcBorders>
            <w:shd w:val="clear" w:color="auto" w:fill="D9D9D9" w:themeFill="background1" w:themeFillShade="D9"/>
          </w:tcPr>
          <w:p w14:paraId="3336214C" w14:textId="77777777" w:rsidR="00F15F7D" w:rsidRPr="0099494D" w:rsidRDefault="00F15F7D" w:rsidP="0099494D">
            <w:pPr>
              <w:pStyle w:val="TableText"/>
              <w:jc w:val="right"/>
              <w:rPr>
                <w:b/>
                <w:bCs/>
              </w:rPr>
            </w:pPr>
          </w:p>
        </w:tc>
        <w:tc>
          <w:tcPr>
            <w:tcW w:w="1786" w:type="dxa"/>
            <w:tcBorders>
              <w:top w:val="single" w:sz="4" w:space="0" w:color="auto"/>
            </w:tcBorders>
          </w:tcPr>
          <w:p w14:paraId="3EA840BE" w14:textId="77777777" w:rsidR="00F15F7D" w:rsidRPr="0099494D" w:rsidRDefault="00F15F7D" w:rsidP="0099494D">
            <w:pPr>
              <w:pStyle w:val="TableText"/>
              <w:jc w:val="right"/>
              <w:rPr>
                <w:b/>
                <w:bCs/>
              </w:rPr>
            </w:pPr>
          </w:p>
        </w:tc>
      </w:tr>
      <w:tr w:rsidR="00F15F7D" w:rsidRPr="00341CFD" w14:paraId="508974A6" w14:textId="77777777" w:rsidTr="0099494D">
        <w:tc>
          <w:tcPr>
            <w:tcW w:w="6521" w:type="dxa"/>
          </w:tcPr>
          <w:p w14:paraId="46B25318" w14:textId="77777777" w:rsidR="00F15F7D" w:rsidRPr="00341CFD" w:rsidRDefault="00F15F7D" w:rsidP="0099494D">
            <w:pPr>
              <w:pStyle w:val="TableText"/>
            </w:pPr>
            <w:r w:rsidRPr="00341CFD">
              <w:t xml:space="preserve">Payments for term deposits </w:t>
            </w:r>
          </w:p>
        </w:tc>
        <w:tc>
          <w:tcPr>
            <w:tcW w:w="2011" w:type="dxa"/>
            <w:shd w:val="clear" w:color="auto" w:fill="D9D9D9" w:themeFill="background1" w:themeFillShade="D9"/>
          </w:tcPr>
          <w:p w14:paraId="422A9729" w14:textId="77777777" w:rsidR="00F15F7D" w:rsidRPr="00341CFD" w:rsidRDefault="00F15F7D" w:rsidP="0099494D">
            <w:pPr>
              <w:pStyle w:val="TableText"/>
              <w:jc w:val="right"/>
            </w:pPr>
            <w:r w:rsidRPr="00341CFD">
              <w:t>22,000</w:t>
            </w:r>
          </w:p>
        </w:tc>
        <w:tc>
          <w:tcPr>
            <w:tcW w:w="1786" w:type="dxa"/>
          </w:tcPr>
          <w:p w14:paraId="76F5D8C2" w14:textId="77777777" w:rsidR="00F15F7D" w:rsidRPr="00341CFD" w:rsidRDefault="00F15F7D" w:rsidP="0099494D">
            <w:pPr>
              <w:pStyle w:val="TableText"/>
              <w:jc w:val="right"/>
            </w:pPr>
            <w:r w:rsidRPr="00341CFD">
              <w:t>(5,000)</w:t>
            </w:r>
          </w:p>
        </w:tc>
      </w:tr>
      <w:tr w:rsidR="00F15F7D" w:rsidRPr="00341CFD" w14:paraId="1ABF8279" w14:textId="77777777" w:rsidTr="0099494D">
        <w:tc>
          <w:tcPr>
            <w:tcW w:w="6521" w:type="dxa"/>
          </w:tcPr>
          <w:p w14:paraId="444CECFB" w14:textId="77777777" w:rsidR="00F15F7D" w:rsidRPr="00341CFD" w:rsidRDefault="00F15F7D" w:rsidP="0099494D">
            <w:pPr>
              <w:pStyle w:val="TableText"/>
            </w:pPr>
            <w:r w:rsidRPr="00341CFD">
              <w:t>Payments for the purchase of fixed assets</w:t>
            </w:r>
          </w:p>
        </w:tc>
        <w:tc>
          <w:tcPr>
            <w:tcW w:w="2011" w:type="dxa"/>
            <w:shd w:val="clear" w:color="auto" w:fill="D9D9D9" w:themeFill="background1" w:themeFillShade="D9"/>
          </w:tcPr>
          <w:p w14:paraId="562C2981" w14:textId="77777777" w:rsidR="00F15F7D" w:rsidRPr="00341CFD" w:rsidRDefault="00F15F7D" w:rsidP="0099494D">
            <w:pPr>
              <w:pStyle w:val="TableText"/>
              <w:jc w:val="right"/>
            </w:pPr>
            <w:r w:rsidRPr="00341CFD">
              <w:t>(580)</w:t>
            </w:r>
          </w:p>
        </w:tc>
        <w:tc>
          <w:tcPr>
            <w:tcW w:w="1786" w:type="dxa"/>
          </w:tcPr>
          <w:p w14:paraId="77412F46" w14:textId="77777777" w:rsidR="00F15F7D" w:rsidRPr="00341CFD" w:rsidRDefault="00F15F7D" w:rsidP="0099494D">
            <w:pPr>
              <w:pStyle w:val="TableText"/>
              <w:jc w:val="right"/>
            </w:pPr>
            <w:r w:rsidRPr="00341CFD">
              <w:t>(1,384)</w:t>
            </w:r>
          </w:p>
        </w:tc>
      </w:tr>
      <w:tr w:rsidR="00F15F7D" w:rsidRPr="00341CFD" w14:paraId="410430B2" w14:textId="77777777" w:rsidTr="0099494D">
        <w:tc>
          <w:tcPr>
            <w:tcW w:w="6521" w:type="dxa"/>
            <w:tcBorders>
              <w:bottom w:val="single" w:sz="4" w:space="0" w:color="auto"/>
            </w:tcBorders>
          </w:tcPr>
          <w:p w14:paraId="3FFD211E" w14:textId="77777777" w:rsidR="00F15F7D" w:rsidRPr="00341CFD" w:rsidRDefault="00F15F7D" w:rsidP="0099494D">
            <w:pPr>
              <w:pStyle w:val="TableText"/>
            </w:pPr>
            <w:r w:rsidRPr="00341CFD">
              <w:t xml:space="preserve">Proceeds on the disposal of fixed assets </w:t>
            </w:r>
          </w:p>
        </w:tc>
        <w:tc>
          <w:tcPr>
            <w:tcW w:w="2011" w:type="dxa"/>
            <w:tcBorders>
              <w:bottom w:val="single" w:sz="4" w:space="0" w:color="auto"/>
            </w:tcBorders>
            <w:shd w:val="clear" w:color="auto" w:fill="D9D9D9" w:themeFill="background1" w:themeFillShade="D9"/>
          </w:tcPr>
          <w:p w14:paraId="6CEC4879" w14:textId="77777777" w:rsidR="00F15F7D" w:rsidRPr="00341CFD" w:rsidRDefault="00F15F7D" w:rsidP="0099494D">
            <w:pPr>
              <w:pStyle w:val="TableText"/>
              <w:jc w:val="right"/>
            </w:pPr>
            <w:r w:rsidRPr="00341CFD">
              <w:t>155</w:t>
            </w:r>
          </w:p>
        </w:tc>
        <w:tc>
          <w:tcPr>
            <w:tcW w:w="1786" w:type="dxa"/>
            <w:tcBorders>
              <w:bottom w:val="single" w:sz="4" w:space="0" w:color="auto"/>
            </w:tcBorders>
          </w:tcPr>
          <w:p w14:paraId="3FA53C39" w14:textId="77777777" w:rsidR="00F15F7D" w:rsidRPr="00341CFD" w:rsidRDefault="00F15F7D" w:rsidP="0099494D">
            <w:pPr>
              <w:pStyle w:val="TableText"/>
              <w:jc w:val="right"/>
            </w:pPr>
            <w:r w:rsidRPr="00341CFD">
              <w:t>544</w:t>
            </w:r>
          </w:p>
        </w:tc>
      </w:tr>
      <w:tr w:rsidR="00F15F7D" w:rsidRPr="0099494D" w14:paraId="6909F3BB" w14:textId="77777777" w:rsidTr="0099494D">
        <w:tc>
          <w:tcPr>
            <w:tcW w:w="6521" w:type="dxa"/>
            <w:tcBorders>
              <w:top w:val="single" w:sz="4" w:space="0" w:color="auto"/>
              <w:bottom w:val="single" w:sz="4" w:space="0" w:color="auto"/>
            </w:tcBorders>
          </w:tcPr>
          <w:p w14:paraId="58CCFC45" w14:textId="77777777" w:rsidR="00F15F7D" w:rsidRPr="0099494D" w:rsidRDefault="00F15F7D" w:rsidP="0099494D">
            <w:pPr>
              <w:pStyle w:val="TableText"/>
              <w:rPr>
                <w:b/>
                <w:bCs/>
              </w:rPr>
            </w:pPr>
            <w:r w:rsidRPr="0099494D">
              <w:rPr>
                <w:b/>
                <w:bCs/>
              </w:rPr>
              <w:t>Net cash used in investing activities</w:t>
            </w:r>
          </w:p>
        </w:tc>
        <w:tc>
          <w:tcPr>
            <w:tcW w:w="2011" w:type="dxa"/>
            <w:tcBorders>
              <w:top w:val="single" w:sz="4" w:space="0" w:color="auto"/>
              <w:bottom w:val="single" w:sz="4" w:space="0" w:color="auto"/>
            </w:tcBorders>
            <w:shd w:val="clear" w:color="auto" w:fill="D9D9D9" w:themeFill="background1" w:themeFillShade="D9"/>
          </w:tcPr>
          <w:p w14:paraId="4AF6DA94" w14:textId="77777777" w:rsidR="00F15F7D" w:rsidRPr="0099494D" w:rsidRDefault="00F15F7D" w:rsidP="0099494D">
            <w:pPr>
              <w:pStyle w:val="TableText"/>
              <w:jc w:val="right"/>
              <w:rPr>
                <w:b/>
                <w:bCs/>
              </w:rPr>
            </w:pPr>
            <w:r w:rsidRPr="0099494D">
              <w:rPr>
                <w:b/>
                <w:bCs/>
              </w:rPr>
              <w:t>21,575</w:t>
            </w:r>
          </w:p>
        </w:tc>
        <w:tc>
          <w:tcPr>
            <w:tcW w:w="1786" w:type="dxa"/>
            <w:tcBorders>
              <w:top w:val="single" w:sz="4" w:space="0" w:color="auto"/>
              <w:bottom w:val="single" w:sz="4" w:space="0" w:color="auto"/>
            </w:tcBorders>
          </w:tcPr>
          <w:p w14:paraId="7B2C2EBD" w14:textId="77777777" w:rsidR="00F15F7D" w:rsidRPr="0099494D" w:rsidRDefault="00F15F7D" w:rsidP="0099494D">
            <w:pPr>
              <w:pStyle w:val="TableText"/>
              <w:jc w:val="right"/>
              <w:rPr>
                <w:b/>
                <w:bCs/>
              </w:rPr>
            </w:pPr>
            <w:r w:rsidRPr="0099494D">
              <w:rPr>
                <w:b/>
                <w:bCs/>
              </w:rPr>
              <w:t>(5,840)</w:t>
            </w:r>
          </w:p>
        </w:tc>
      </w:tr>
      <w:tr w:rsidR="00F15F7D" w:rsidRPr="0099494D" w14:paraId="63558845" w14:textId="77777777" w:rsidTr="0099494D">
        <w:tc>
          <w:tcPr>
            <w:tcW w:w="6521" w:type="dxa"/>
            <w:tcBorders>
              <w:top w:val="single" w:sz="4" w:space="0" w:color="auto"/>
            </w:tcBorders>
          </w:tcPr>
          <w:p w14:paraId="3DD83C81" w14:textId="77777777" w:rsidR="00F15F7D" w:rsidRPr="0099494D" w:rsidRDefault="00F15F7D" w:rsidP="0099494D">
            <w:pPr>
              <w:pStyle w:val="TableText"/>
              <w:rPr>
                <w:b/>
                <w:bCs/>
              </w:rPr>
            </w:pPr>
            <w:r w:rsidRPr="0099494D">
              <w:rPr>
                <w:b/>
                <w:bCs/>
              </w:rPr>
              <w:t>Cash flows from financing activities</w:t>
            </w:r>
          </w:p>
        </w:tc>
        <w:tc>
          <w:tcPr>
            <w:tcW w:w="2011" w:type="dxa"/>
            <w:tcBorders>
              <w:top w:val="single" w:sz="4" w:space="0" w:color="auto"/>
            </w:tcBorders>
            <w:shd w:val="clear" w:color="auto" w:fill="D9D9D9" w:themeFill="background1" w:themeFillShade="D9"/>
          </w:tcPr>
          <w:p w14:paraId="2B95E619" w14:textId="77777777" w:rsidR="00F15F7D" w:rsidRPr="0099494D" w:rsidRDefault="00F15F7D" w:rsidP="0099494D">
            <w:pPr>
              <w:pStyle w:val="TableText"/>
              <w:jc w:val="right"/>
              <w:rPr>
                <w:b/>
                <w:bCs/>
              </w:rPr>
            </w:pPr>
          </w:p>
        </w:tc>
        <w:tc>
          <w:tcPr>
            <w:tcW w:w="1786" w:type="dxa"/>
            <w:tcBorders>
              <w:top w:val="single" w:sz="4" w:space="0" w:color="auto"/>
            </w:tcBorders>
          </w:tcPr>
          <w:p w14:paraId="30A920A1" w14:textId="77777777" w:rsidR="00F15F7D" w:rsidRPr="0099494D" w:rsidRDefault="00F15F7D" w:rsidP="0099494D">
            <w:pPr>
              <w:pStyle w:val="TableText"/>
              <w:jc w:val="right"/>
              <w:rPr>
                <w:b/>
                <w:bCs/>
              </w:rPr>
            </w:pPr>
          </w:p>
        </w:tc>
      </w:tr>
      <w:tr w:rsidR="00F15F7D" w:rsidRPr="00341CFD" w14:paraId="4164596C" w14:textId="77777777" w:rsidTr="0099494D">
        <w:tc>
          <w:tcPr>
            <w:tcW w:w="6521" w:type="dxa"/>
          </w:tcPr>
          <w:p w14:paraId="6359995A" w14:textId="77777777" w:rsidR="00F15F7D" w:rsidRPr="00341CFD" w:rsidRDefault="00F15F7D" w:rsidP="0099494D">
            <w:pPr>
              <w:pStyle w:val="TableText"/>
            </w:pPr>
            <w:r w:rsidRPr="00341CFD">
              <w:t>Loan to Avivo: Live Life Foundation Inc</w:t>
            </w:r>
          </w:p>
        </w:tc>
        <w:tc>
          <w:tcPr>
            <w:tcW w:w="2011" w:type="dxa"/>
            <w:shd w:val="clear" w:color="auto" w:fill="D9D9D9" w:themeFill="background1" w:themeFillShade="D9"/>
          </w:tcPr>
          <w:p w14:paraId="7F5D0D2C" w14:textId="77777777" w:rsidR="00F15F7D" w:rsidRPr="00341CFD" w:rsidRDefault="00F15F7D" w:rsidP="0099494D">
            <w:pPr>
              <w:pStyle w:val="TableText"/>
              <w:jc w:val="right"/>
            </w:pPr>
            <w:r w:rsidRPr="00341CFD">
              <w:t>0</w:t>
            </w:r>
          </w:p>
        </w:tc>
        <w:tc>
          <w:tcPr>
            <w:tcW w:w="1786" w:type="dxa"/>
          </w:tcPr>
          <w:p w14:paraId="2FCF5E60" w14:textId="77777777" w:rsidR="00F15F7D" w:rsidRPr="00341CFD" w:rsidRDefault="00F15F7D" w:rsidP="0099494D">
            <w:pPr>
              <w:pStyle w:val="TableText"/>
              <w:jc w:val="right"/>
            </w:pPr>
            <w:r w:rsidRPr="00341CFD">
              <w:t>0</w:t>
            </w:r>
          </w:p>
        </w:tc>
      </w:tr>
      <w:tr w:rsidR="00F15F7D" w:rsidRPr="00341CFD" w14:paraId="0B783559" w14:textId="77777777" w:rsidTr="0099494D">
        <w:tc>
          <w:tcPr>
            <w:tcW w:w="6521" w:type="dxa"/>
            <w:tcBorders>
              <w:bottom w:val="single" w:sz="4" w:space="0" w:color="auto"/>
            </w:tcBorders>
          </w:tcPr>
          <w:p w14:paraId="41C76830" w14:textId="77777777" w:rsidR="00F15F7D" w:rsidRPr="00341CFD" w:rsidRDefault="00F15F7D" w:rsidP="0099494D">
            <w:pPr>
              <w:pStyle w:val="TableText"/>
            </w:pPr>
            <w:r w:rsidRPr="00341CFD">
              <w:t>Payments for lease liabilities</w:t>
            </w:r>
          </w:p>
        </w:tc>
        <w:tc>
          <w:tcPr>
            <w:tcW w:w="2011" w:type="dxa"/>
            <w:tcBorders>
              <w:bottom w:val="single" w:sz="4" w:space="0" w:color="auto"/>
            </w:tcBorders>
            <w:shd w:val="clear" w:color="auto" w:fill="D9D9D9" w:themeFill="background1" w:themeFillShade="D9"/>
          </w:tcPr>
          <w:p w14:paraId="19F4DF1E" w14:textId="77777777" w:rsidR="00F15F7D" w:rsidRPr="00341CFD" w:rsidRDefault="00F15F7D" w:rsidP="0099494D">
            <w:pPr>
              <w:pStyle w:val="TableText"/>
              <w:jc w:val="right"/>
            </w:pPr>
            <w:r w:rsidRPr="00341CFD">
              <w:t>(213)</w:t>
            </w:r>
          </w:p>
        </w:tc>
        <w:tc>
          <w:tcPr>
            <w:tcW w:w="1786" w:type="dxa"/>
            <w:tcBorders>
              <w:bottom w:val="single" w:sz="4" w:space="0" w:color="auto"/>
            </w:tcBorders>
          </w:tcPr>
          <w:p w14:paraId="62204808" w14:textId="77777777" w:rsidR="00F15F7D" w:rsidRPr="00341CFD" w:rsidRDefault="00F15F7D" w:rsidP="0099494D">
            <w:pPr>
              <w:pStyle w:val="TableText"/>
              <w:jc w:val="right"/>
            </w:pPr>
            <w:r w:rsidRPr="00341CFD">
              <w:t>(370)</w:t>
            </w:r>
          </w:p>
        </w:tc>
      </w:tr>
      <w:tr w:rsidR="00F15F7D" w:rsidRPr="0099494D" w14:paraId="6F16F295" w14:textId="77777777" w:rsidTr="0099494D">
        <w:tc>
          <w:tcPr>
            <w:tcW w:w="6521" w:type="dxa"/>
            <w:tcBorders>
              <w:top w:val="single" w:sz="4" w:space="0" w:color="auto"/>
              <w:bottom w:val="single" w:sz="4" w:space="0" w:color="auto"/>
            </w:tcBorders>
          </w:tcPr>
          <w:p w14:paraId="1DA35407" w14:textId="77777777" w:rsidR="00F15F7D" w:rsidRPr="0099494D" w:rsidRDefault="00F15F7D" w:rsidP="0099494D">
            <w:pPr>
              <w:pStyle w:val="TableText"/>
              <w:rPr>
                <w:b/>
                <w:bCs/>
              </w:rPr>
            </w:pPr>
            <w:r w:rsidRPr="0099494D">
              <w:rPr>
                <w:b/>
                <w:bCs/>
              </w:rPr>
              <w:t>Net cash used in financing activities</w:t>
            </w:r>
          </w:p>
        </w:tc>
        <w:tc>
          <w:tcPr>
            <w:tcW w:w="2011" w:type="dxa"/>
            <w:tcBorders>
              <w:top w:val="single" w:sz="4" w:space="0" w:color="auto"/>
              <w:bottom w:val="single" w:sz="4" w:space="0" w:color="auto"/>
            </w:tcBorders>
            <w:shd w:val="clear" w:color="auto" w:fill="D9D9D9" w:themeFill="background1" w:themeFillShade="D9"/>
          </w:tcPr>
          <w:p w14:paraId="1DDB48F7" w14:textId="77777777" w:rsidR="00F15F7D" w:rsidRPr="0099494D" w:rsidRDefault="00F15F7D" w:rsidP="0099494D">
            <w:pPr>
              <w:pStyle w:val="TableText"/>
              <w:jc w:val="right"/>
              <w:rPr>
                <w:b/>
                <w:bCs/>
              </w:rPr>
            </w:pPr>
            <w:r w:rsidRPr="0099494D">
              <w:rPr>
                <w:b/>
                <w:bCs/>
              </w:rPr>
              <w:t>(213)</w:t>
            </w:r>
          </w:p>
        </w:tc>
        <w:tc>
          <w:tcPr>
            <w:tcW w:w="1786" w:type="dxa"/>
            <w:tcBorders>
              <w:top w:val="single" w:sz="4" w:space="0" w:color="auto"/>
              <w:bottom w:val="single" w:sz="4" w:space="0" w:color="auto"/>
            </w:tcBorders>
          </w:tcPr>
          <w:p w14:paraId="008AFCF5" w14:textId="77777777" w:rsidR="00F15F7D" w:rsidRPr="0099494D" w:rsidRDefault="00F15F7D" w:rsidP="0099494D">
            <w:pPr>
              <w:pStyle w:val="TableText"/>
              <w:jc w:val="right"/>
              <w:rPr>
                <w:b/>
                <w:bCs/>
              </w:rPr>
            </w:pPr>
            <w:r w:rsidRPr="0099494D">
              <w:rPr>
                <w:b/>
                <w:bCs/>
              </w:rPr>
              <w:t>(370)</w:t>
            </w:r>
          </w:p>
        </w:tc>
      </w:tr>
      <w:tr w:rsidR="00F15F7D" w:rsidRPr="0099494D" w14:paraId="21CEFA18" w14:textId="77777777" w:rsidTr="0099494D">
        <w:tc>
          <w:tcPr>
            <w:tcW w:w="6521" w:type="dxa"/>
            <w:tcBorders>
              <w:top w:val="single" w:sz="4" w:space="0" w:color="auto"/>
            </w:tcBorders>
          </w:tcPr>
          <w:p w14:paraId="5E652514" w14:textId="77777777" w:rsidR="00F15F7D" w:rsidRPr="0099494D" w:rsidRDefault="00F15F7D" w:rsidP="0099494D">
            <w:pPr>
              <w:pStyle w:val="TableText"/>
              <w:rPr>
                <w:b/>
                <w:bCs/>
              </w:rPr>
            </w:pPr>
            <w:r w:rsidRPr="0099494D">
              <w:rPr>
                <w:b/>
                <w:bCs/>
              </w:rPr>
              <w:t>Net increase/(decrease) in cash held</w:t>
            </w:r>
          </w:p>
        </w:tc>
        <w:tc>
          <w:tcPr>
            <w:tcW w:w="2011" w:type="dxa"/>
            <w:tcBorders>
              <w:top w:val="single" w:sz="4" w:space="0" w:color="auto"/>
            </w:tcBorders>
            <w:shd w:val="clear" w:color="auto" w:fill="D9D9D9" w:themeFill="background1" w:themeFillShade="D9"/>
          </w:tcPr>
          <w:p w14:paraId="694C6BAC" w14:textId="77777777" w:rsidR="00F15F7D" w:rsidRPr="0099494D" w:rsidRDefault="00F15F7D" w:rsidP="0099494D">
            <w:pPr>
              <w:pStyle w:val="TableText"/>
              <w:jc w:val="right"/>
              <w:rPr>
                <w:b/>
                <w:bCs/>
              </w:rPr>
            </w:pPr>
            <w:r w:rsidRPr="0099494D">
              <w:rPr>
                <w:b/>
                <w:bCs/>
              </w:rPr>
              <w:t>16,248</w:t>
            </w:r>
          </w:p>
        </w:tc>
        <w:tc>
          <w:tcPr>
            <w:tcW w:w="1786" w:type="dxa"/>
            <w:tcBorders>
              <w:top w:val="single" w:sz="4" w:space="0" w:color="auto"/>
            </w:tcBorders>
          </w:tcPr>
          <w:p w14:paraId="33CB858B" w14:textId="77777777" w:rsidR="00F15F7D" w:rsidRPr="0099494D" w:rsidRDefault="00F15F7D" w:rsidP="0099494D">
            <w:pPr>
              <w:pStyle w:val="TableText"/>
              <w:jc w:val="right"/>
              <w:rPr>
                <w:b/>
                <w:bCs/>
              </w:rPr>
            </w:pPr>
            <w:r w:rsidRPr="0099494D">
              <w:rPr>
                <w:b/>
                <w:bCs/>
              </w:rPr>
              <w:t>(4,391)</w:t>
            </w:r>
          </w:p>
        </w:tc>
      </w:tr>
      <w:tr w:rsidR="00F15F7D" w:rsidRPr="00341CFD" w14:paraId="58D37A14" w14:textId="77777777" w:rsidTr="0099494D">
        <w:tc>
          <w:tcPr>
            <w:tcW w:w="6521" w:type="dxa"/>
            <w:tcBorders>
              <w:bottom w:val="nil"/>
            </w:tcBorders>
          </w:tcPr>
          <w:p w14:paraId="1C5D20F8" w14:textId="77777777" w:rsidR="00F15F7D" w:rsidRPr="00341CFD" w:rsidRDefault="00F15F7D" w:rsidP="0099494D">
            <w:pPr>
              <w:pStyle w:val="TableText"/>
            </w:pPr>
            <w:r w:rsidRPr="00341CFD">
              <w:t>CASH AT THE BEGINNING OF THE YEAR</w:t>
            </w:r>
          </w:p>
        </w:tc>
        <w:tc>
          <w:tcPr>
            <w:tcW w:w="2011" w:type="dxa"/>
            <w:tcBorders>
              <w:bottom w:val="nil"/>
            </w:tcBorders>
            <w:shd w:val="clear" w:color="auto" w:fill="D9D9D9" w:themeFill="background1" w:themeFillShade="D9"/>
          </w:tcPr>
          <w:p w14:paraId="3BC6910D" w14:textId="77777777" w:rsidR="00F15F7D" w:rsidRPr="00341CFD" w:rsidRDefault="00F15F7D" w:rsidP="0099494D">
            <w:pPr>
              <w:pStyle w:val="TableText"/>
              <w:jc w:val="right"/>
            </w:pPr>
            <w:r w:rsidRPr="00341CFD">
              <w:t>10,294</w:t>
            </w:r>
          </w:p>
        </w:tc>
        <w:tc>
          <w:tcPr>
            <w:tcW w:w="1786" w:type="dxa"/>
            <w:tcBorders>
              <w:bottom w:val="nil"/>
            </w:tcBorders>
          </w:tcPr>
          <w:p w14:paraId="4BB77A16" w14:textId="77777777" w:rsidR="00F15F7D" w:rsidRPr="00341CFD" w:rsidRDefault="00F15F7D" w:rsidP="0099494D">
            <w:pPr>
              <w:pStyle w:val="TableText"/>
              <w:jc w:val="right"/>
            </w:pPr>
            <w:r w:rsidRPr="00341CFD">
              <w:t>14,686</w:t>
            </w:r>
          </w:p>
        </w:tc>
      </w:tr>
      <w:tr w:rsidR="00F15F7D" w:rsidRPr="0099494D" w14:paraId="5E2913A9" w14:textId="77777777" w:rsidTr="0099494D">
        <w:tc>
          <w:tcPr>
            <w:tcW w:w="6521" w:type="dxa"/>
            <w:tcBorders>
              <w:bottom w:val="single" w:sz="18" w:space="0" w:color="auto"/>
            </w:tcBorders>
          </w:tcPr>
          <w:p w14:paraId="43FF342C" w14:textId="77777777" w:rsidR="00F15F7D" w:rsidRPr="0099494D" w:rsidRDefault="00F15F7D" w:rsidP="0099494D">
            <w:pPr>
              <w:pStyle w:val="TableText"/>
              <w:rPr>
                <w:b/>
                <w:bCs/>
              </w:rPr>
            </w:pPr>
            <w:r w:rsidRPr="0099494D">
              <w:rPr>
                <w:b/>
                <w:bCs/>
              </w:rPr>
              <w:t>CASH AT END OF THE YEAR</w:t>
            </w:r>
          </w:p>
        </w:tc>
        <w:tc>
          <w:tcPr>
            <w:tcW w:w="2011" w:type="dxa"/>
            <w:tcBorders>
              <w:bottom w:val="single" w:sz="18" w:space="0" w:color="auto"/>
            </w:tcBorders>
            <w:shd w:val="clear" w:color="auto" w:fill="D9D9D9" w:themeFill="background1" w:themeFillShade="D9"/>
          </w:tcPr>
          <w:p w14:paraId="30814CD5" w14:textId="77777777" w:rsidR="00F15F7D" w:rsidRPr="0099494D" w:rsidRDefault="00F15F7D" w:rsidP="0099494D">
            <w:pPr>
              <w:pStyle w:val="TableText"/>
              <w:jc w:val="right"/>
              <w:rPr>
                <w:b/>
                <w:bCs/>
              </w:rPr>
            </w:pPr>
            <w:r w:rsidRPr="0099494D">
              <w:rPr>
                <w:b/>
                <w:bCs/>
              </w:rPr>
              <w:t>26,542</w:t>
            </w:r>
          </w:p>
        </w:tc>
        <w:tc>
          <w:tcPr>
            <w:tcW w:w="1786" w:type="dxa"/>
            <w:tcBorders>
              <w:bottom w:val="single" w:sz="18" w:space="0" w:color="auto"/>
            </w:tcBorders>
          </w:tcPr>
          <w:p w14:paraId="6B6D60D7" w14:textId="77777777" w:rsidR="00F15F7D" w:rsidRPr="0099494D" w:rsidRDefault="00F15F7D" w:rsidP="0099494D">
            <w:pPr>
              <w:pStyle w:val="TableText"/>
              <w:jc w:val="right"/>
              <w:rPr>
                <w:b/>
                <w:bCs/>
              </w:rPr>
            </w:pPr>
            <w:r w:rsidRPr="0099494D">
              <w:rPr>
                <w:b/>
                <w:bCs/>
              </w:rPr>
              <w:t>10,294</w:t>
            </w:r>
          </w:p>
        </w:tc>
      </w:tr>
    </w:tbl>
    <w:p w14:paraId="73FBEE76" w14:textId="77777777" w:rsidR="00B67DAF" w:rsidRDefault="00B67DAF">
      <w:pPr>
        <w:spacing w:after="160" w:line="259" w:lineRule="auto"/>
        <w:rPr>
          <w:rFonts w:asciiTheme="majorHAnsi" w:eastAsiaTheme="majorEastAsia" w:hAnsiTheme="majorHAnsi" w:cstheme="majorBidi"/>
          <w:color w:val="231F20" w:themeColor="text2"/>
          <w:sz w:val="28"/>
          <w:szCs w:val="24"/>
        </w:rPr>
      </w:pPr>
      <w:r>
        <w:br w:type="page"/>
      </w:r>
    </w:p>
    <w:p w14:paraId="60834AA5" w14:textId="1B75098C" w:rsidR="00A0389E" w:rsidRDefault="00EA5C32" w:rsidP="0078589F">
      <w:pPr>
        <w:pStyle w:val="Heading2"/>
      </w:pPr>
      <w:bookmarkStart w:id="53" w:name="_Toc118888090"/>
      <w:r w:rsidRPr="00EA5C32">
        <w:lastRenderedPageBreak/>
        <w:t>Statement of Financial Position</w:t>
      </w:r>
      <w:bookmarkEnd w:id="53"/>
    </w:p>
    <w:tbl>
      <w:tblPr>
        <w:tblStyle w:val="LinedTable"/>
        <w:tblW w:w="5000" w:type="pct"/>
        <w:tblLayout w:type="fixed"/>
        <w:tblLook w:val="0620" w:firstRow="1" w:lastRow="0" w:firstColumn="0" w:lastColumn="0" w:noHBand="1" w:noVBand="1"/>
      </w:tblPr>
      <w:tblGrid>
        <w:gridCol w:w="6521"/>
        <w:gridCol w:w="1843"/>
        <w:gridCol w:w="1954"/>
      </w:tblGrid>
      <w:tr w:rsidR="0078589F" w:rsidRPr="00341CFD" w14:paraId="4C28716C" w14:textId="77777777" w:rsidTr="0078589F">
        <w:trPr>
          <w:cnfStyle w:val="100000000000" w:firstRow="1" w:lastRow="0" w:firstColumn="0" w:lastColumn="0" w:oddVBand="0" w:evenVBand="0" w:oddHBand="0" w:evenHBand="0" w:firstRowFirstColumn="0" w:firstRowLastColumn="0" w:lastRowFirstColumn="0" w:lastRowLastColumn="0"/>
        </w:trPr>
        <w:tc>
          <w:tcPr>
            <w:tcW w:w="6521" w:type="dxa"/>
          </w:tcPr>
          <w:p w14:paraId="20E7BA31" w14:textId="77777777" w:rsidR="0078589F" w:rsidRPr="00341CFD" w:rsidRDefault="0078589F" w:rsidP="0078589F">
            <w:pPr>
              <w:pStyle w:val="TableHeading"/>
              <w:rPr>
                <w:lang w:val="en-GB"/>
              </w:rPr>
            </w:pPr>
            <w:r w:rsidRPr="00341CFD">
              <w:rPr>
                <w:lang w:val="en-GB"/>
              </w:rPr>
              <w:t>ASSETS</w:t>
            </w:r>
          </w:p>
        </w:tc>
        <w:tc>
          <w:tcPr>
            <w:tcW w:w="1843" w:type="dxa"/>
            <w:shd w:val="clear" w:color="auto" w:fill="D9D9D9" w:themeFill="background1" w:themeFillShade="D9"/>
          </w:tcPr>
          <w:p w14:paraId="1FFBC826" w14:textId="387ADADF" w:rsidR="0078589F" w:rsidRPr="00341CFD" w:rsidRDefault="0078589F" w:rsidP="0078589F">
            <w:pPr>
              <w:pStyle w:val="TableHeading"/>
              <w:jc w:val="right"/>
              <w:rPr>
                <w:lang w:val="en-GB"/>
              </w:rPr>
            </w:pPr>
            <w:r w:rsidRPr="00341CFD">
              <w:rPr>
                <w:lang w:val="en-GB"/>
              </w:rPr>
              <w:t>$’000</w:t>
            </w:r>
            <w:r>
              <w:rPr>
                <w:lang w:val="en-GB"/>
              </w:rPr>
              <w:br/>
            </w:r>
            <w:r w:rsidRPr="00341CFD">
              <w:rPr>
                <w:lang w:val="en-GB"/>
              </w:rPr>
              <w:t>2022</w:t>
            </w:r>
          </w:p>
        </w:tc>
        <w:tc>
          <w:tcPr>
            <w:tcW w:w="1954" w:type="dxa"/>
          </w:tcPr>
          <w:p w14:paraId="68241AE3" w14:textId="58B8872A" w:rsidR="0078589F" w:rsidRPr="00341CFD" w:rsidRDefault="0078589F" w:rsidP="0078589F">
            <w:pPr>
              <w:pStyle w:val="TableHeading"/>
              <w:jc w:val="right"/>
              <w:rPr>
                <w:lang w:val="en-GB"/>
              </w:rPr>
            </w:pPr>
            <w:r w:rsidRPr="00341CFD">
              <w:rPr>
                <w:lang w:val="en-GB"/>
              </w:rPr>
              <w:t>$’000</w:t>
            </w:r>
            <w:r>
              <w:rPr>
                <w:lang w:val="en-GB"/>
              </w:rPr>
              <w:br/>
            </w:r>
            <w:r w:rsidRPr="00341CFD">
              <w:rPr>
                <w:lang w:val="en-GB"/>
              </w:rPr>
              <w:t>2021</w:t>
            </w:r>
          </w:p>
        </w:tc>
      </w:tr>
      <w:tr w:rsidR="0078589F" w:rsidRPr="00341CFD" w14:paraId="78011978" w14:textId="77777777" w:rsidTr="0078589F">
        <w:tc>
          <w:tcPr>
            <w:tcW w:w="6521" w:type="dxa"/>
          </w:tcPr>
          <w:p w14:paraId="469418D8" w14:textId="77777777" w:rsidR="0078589F" w:rsidRPr="00341CFD" w:rsidRDefault="0078589F" w:rsidP="0078589F">
            <w:pPr>
              <w:pStyle w:val="TableText"/>
              <w:rPr>
                <w:lang w:val="en-GB"/>
              </w:rPr>
            </w:pPr>
            <w:r w:rsidRPr="00341CFD">
              <w:rPr>
                <w:lang w:val="en-GB"/>
              </w:rPr>
              <w:t>Cash and cash equivalents</w:t>
            </w:r>
          </w:p>
        </w:tc>
        <w:tc>
          <w:tcPr>
            <w:tcW w:w="1843" w:type="dxa"/>
            <w:shd w:val="clear" w:color="auto" w:fill="D9D9D9" w:themeFill="background1" w:themeFillShade="D9"/>
          </w:tcPr>
          <w:p w14:paraId="3A8A03CA" w14:textId="77777777" w:rsidR="0078589F" w:rsidRPr="00341CFD" w:rsidRDefault="0078589F" w:rsidP="0078589F">
            <w:pPr>
              <w:pStyle w:val="TableText"/>
              <w:jc w:val="right"/>
              <w:rPr>
                <w:lang w:val="en-GB"/>
              </w:rPr>
            </w:pPr>
            <w:r w:rsidRPr="00341CFD">
              <w:rPr>
                <w:lang w:val="en-GB"/>
              </w:rPr>
              <w:t xml:space="preserve"> 26,542 </w:t>
            </w:r>
          </w:p>
        </w:tc>
        <w:tc>
          <w:tcPr>
            <w:tcW w:w="1954" w:type="dxa"/>
          </w:tcPr>
          <w:p w14:paraId="5BC036BF" w14:textId="77777777" w:rsidR="0078589F" w:rsidRPr="00341CFD" w:rsidRDefault="0078589F" w:rsidP="0078589F">
            <w:pPr>
              <w:pStyle w:val="TableText"/>
              <w:jc w:val="right"/>
              <w:rPr>
                <w:lang w:val="en-GB"/>
              </w:rPr>
            </w:pPr>
            <w:r w:rsidRPr="00341CFD">
              <w:rPr>
                <w:lang w:val="en-GB"/>
              </w:rPr>
              <w:t>10,294</w:t>
            </w:r>
          </w:p>
        </w:tc>
      </w:tr>
      <w:tr w:rsidR="0078589F" w:rsidRPr="00341CFD" w14:paraId="44A9D81F" w14:textId="77777777" w:rsidTr="0078589F">
        <w:tc>
          <w:tcPr>
            <w:tcW w:w="6521" w:type="dxa"/>
          </w:tcPr>
          <w:p w14:paraId="5D3B19DC" w14:textId="77777777" w:rsidR="0078589F" w:rsidRPr="00341CFD" w:rsidRDefault="0078589F" w:rsidP="0078589F">
            <w:pPr>
              <w:pStyle w:val="TableText"/>
              <w:rPr>
                <w:lang w:val="en-GB"/>
              </w:rPr>
            </w:pPr>
            <w:r w:rsidRPr="00341CFD">
              <w:rPr>
                <w:lang w:val="en-GB"/>
              </w:rPr>
              <w:t xml:space="preserve">Term deposits </w:t>
            </w:r>
          </w:p>
        </w:tc>
        <w:tc>
          <w:tcPr>
            <w:tcW w:w="1843" w:type="dxa"/>
            <w:shd w:val="clear" w:color="auto" w:fill="D9D9D9" w:themeFill="background1" w:themeFillShade="D9"/>
          </w:tcPr>
          <w:p w14:paraId="3F5C0422" w14:textId="77777777" w:rsidR="0078589F" w:rsidRPr="00341CFD" w:rsidRDefault="0078589F" w:rsidP="0078589F">
            <w:pPr>
              <w:pStyle w:val="TableText"/>
              <w:jc w:val="right"/>
              <w:rPr>
                <w:lang w:val="en-GB"/>
              </w:rPr>
            </w:pPr>
            <w:r w:rsidRPr="00341CFD">
              <w:rPr>
                <w:lang w:val="en-GB"/>
              </w:rPr>
              <w:t xml:space="preserve"> -   </w:t>
            </w:r>
          </w:p>
        </w:tc>
        <w:tc>
          <w:tcPr>
            <w:tcW w:w="1954" w:type="dxa"/>
          </w:tcPr>
          <w:p w14:paraId="481765D1" w14:textId="77777777" w:rsidR="0078589F" w:rsidRPr="00341CFD" w:rsidRDefault="0078589F" w:rsidP="0078589F">
            <w:pPr>
              <w:pStyle w:val="TableText"/>
              <w:jc w:val="right"/>
              <w:rPr>
                <w:lang w:val="en-GB"/>
              </w:rPr>
            </w:pPr>
            <w:r w:rsidRPr="00341CFD">
              <w:rPr>
                <w:lang w:val="en-GB"/>
              </w:rPr>
              <w:t>22,000</w:t>
            </w:r>
          </w:p>
        </w:tc>
      </w:tr>
      <w:tr w:rsidR="0078589F" w:rsidRPr="00341CFD" w14:paraId="46603DFC" w14:textId="77777777" w:rsidTr="0078589F">
        <w:tc>
          <w:tcPr>
            <w:tcW w:w="6521" w:type="dxa"/>
            <w:tcBorders>
              <w:bottom w:val="single" w:sz="4" w:space="0" w:color="auto"/>
            </w:tcBorders>
          </w:tcPr>
          <w:p w14:paraId="42D4E4E5" w14:textId="77777777" w:rsidR="0078589F" w:rsidRPr="00341CFD" w:rsidRDefault="0078589F" w:rsidP="0078589F">
            <w:pPr>
              <w:pStyle w:val="TableText"/>
              <w:rPr>
                <w:lang w:val="en-GB"/>
              </w:rPr>
            </w:pPr>
            <w:r w:rsidRPr="00341CFD">
              <w:rPr>
                <w:lang w:val="en-GB"/>
              </w:rPr>
              <w:t xml:space="preserve">Trade and other receivables </w:t>
            </w:r>
          </w:p>
        </w:tc>
        <w:tc>
          <w:tcPr>
            <w:tcW w:w="1843" w:type="dxa"/>
            <w:tcBorders>
              <w:bottom w:val="single" w:sz="4" w:space="0" w:color="auto"/>
            </w:tcBorders>
            <w:shd w:val="clear" w:color="auto" w:fill="D9D9D9" w:themeFill="background1" w:themeFillShade="D9"/>
          </w:tcPr>
          <w:p w14:paraId="7C5DF18A" w14:textId="77777777" w:rsidR="0078589F" w:rsidRPr="00341CFD" w:rsidRDefault="0078589F" w:rsidP="0078589F">
            <w:pPr>
              <w:pStyle w:val="TableText"/>
              <w:jc w:val="right"/>
              <w:rPr>
                <w:lang w:val="en-GB"/>
              </w:rPr>
            </w:pPr>
            <w:r w:rsidRPr="00341CFD">
              <w:rPr>
                <w:lang w:val="en-GB"/>
              </w:rPr>
              <w:t xml:space="preserve"> 8,802 </w:t>
            </w:r>
          </w:p>
        </w:tc>
        <w:tc>
          <w:tcPr>
            <w:tcW w:w="1954" w:type="dxa"/>
            <w:tcBorders>
              <w:bottom w:val="single" w:sz="4" w:space="0" w:color="auto"/>
            </w:tcBorders>
          </w:tcPr>
          <w:p w14:paraId="3B083EDB" w14:textId="77777777" w:rsidR="0078589F" w:rsidRPr="00341CFD" w:rsidRDefault="0078589F" w:rsidP="0078589F">
            <w:pPr>
              <w:pStyle w:val="TableText"/>
              <w:jc w:val="right"/>
              <w:rPr>
                <w:lang w:val="en-GB"/>
              </w:rPr>
            </w:pPr>
            <w:r w:rsidRPr="00341CFD">
              <w:rPr>
                <w:lang w:val="en-GB"/>
              </w:rPr>
              <w:t>12,435</w:t>
            </w:r>
          </w:p>
        </w:tc>
      </w:tr>
      <w:tr w:rsidR="0078589F" w:rsidRPr="0078589F" w14:paraId="120CE2D6" w14:textId="77777777" w:rsidTr="0078589F">
        <w:tc>
          <w:tcPr>
            <w:tcW w:w="6521" w:type="dxa"/>
            <w:tcBorders>
              <w:top w:val="single" w:sz="4" w:space="0" w:color="auto"/>
              <w:bottom w:val="single" w:sz="4" w:space="0" w:color="auto"/>
            </w:tcBorders>
          </w:tcPr>
          <w:p w14:paraId="7536D1FF" w14:textId="77777777" w:rsidR="0078589F" w:rsidRPr="0078589F" w:rsidRDefault="0078589F" w:rsidP="0078589F">
            <w:pPr>
              <w:pStyle w:val="TableText"/>
              <w:rPr>
                <w:b/>
                <w:bCs/>
                <w:lang w:val="en-GB"/>
              </w:rPr>
            </w:pPr>
            <w:r w:rsidRPr="0078589F">
              <w:rPr>
                <w:b/>
                <w:bCs/>
                <w:lang w:val="en-GB"/>
              </w:rPr>
              <w:t xml:space="preserve">Total current assets </w:t>
            </w:r>
          </w:p>
        </w:tc>
        <w:tc>
          <w:tcPr>
            <w:tcW w:w="1843" w:type="dxa"/>
            <w:tcBorders>
              <w:top w:val="single" w:sz="4" w:space="0" w:color="auto"/>
              <w:bottom w:val="single" w:sz="4" w:space="0" w:color="auto"/>
            </w:tcBorders>
            <w:shd w:val="clear" w:color="auto" w:fill="D9D9D9" w:themeFill="background1" w:themeFillShade="D9"/>
          </w:tcPr>
          <w:p w14:paraId="53232197" w14:textId="77777777" w:rsidR="0078589F" w:rsidRPr="0078589F" w:rsidRDefault="0078589F" w:rsidP="0078589F">
            <w:pPr>
              <w:pStyle w:val="TableText"/>
              <w:jc w:val="right"/>
              <w:rPr>
                <w:b/>
                <w:bCs/>
                <w:lang w:val="en-GB"/>
              </w:rPr>
            </w:pPr>
            <w:r w:rsidRPr="0078589F">
              <w:rPr>
                <w:b/>
                <w:bCs/>
                <w:lang w:val="en-GB"/>
              </w:rPr>
              <w:t>35,344</w:t>
            </w:r>
          </w:p>
        </w:tc>
        <w:tc>
          <w:tcPr>
            <w:tcW w:w="1954" w:type="dxa"/>
            <w:tcBorders>
              <w:top w:val="single" w:sz="4" w:space="0" w:color="auto"/>
              <w:bottom w:val="single" w:sz="4" w:space="0" w:color="auto"/>
            </w:tcBorders>
          </w:tcPr>
          <w:p w14:paraId="05CC84BC" w14:textId="77777777" w:rsidR="0078589F" w:rsidRPr="0078589F" w:rsidRDefault="0078589F" w:rsidP="0078589F">
            <w:pPr>
              <w:pStyle w:val="TableText"/>
              <w:jc w:val="right"/>
              <w:rPr>
                <w:b/>
                <w:bCs/>
                <w:lang w:val="en-GB"/>
              </w:rPr>
            </w:pPr>
            <w:r w:rsidRPr="0078589F">
              <w:rPr>
                <w:b/>
                <w:bCs/>
                <w:lang w:val="en-GB"/>
              </w:rPr>
              <w:t>44,729</w:t>
            </w:r>
          </w:p>
        </w:tc>
      </w:tr>
      <w:tr w:rsidR="0078589F" w:rsidRPr="0078589F" w14:paraId="260AF697" w14:textId="77777777" w:rsidTr="0078589F">
        <w:tc>
          <w:tcPr>
            <w:tcW w:w="6521" w:type="dxa"/>
            <w:tcBorders>
              <w:top w:val="single" w:sz="4" w:space="0" w:color="auto"/>
            </w:tcBorders>
          </w:tcPr>
          <w:p w14:paraId="1366EA9C" w14:textId="77777777" w:rsidR="0078589F" w:rsidRPr="0078589F" w:rsidRDefault="0078589F" w:rsidP="0078589F">
            <w:pPr>
              <w:pStyle w:val="TableText"/>
              <w:rPr>
                <w:b/>
                <w:bCs/>
                <w:lang w:val="en-GB"/>
              </w:rPr>
            </w:pPr>
            <w:r w:rsidRPr="0078589F">
              <w:rPr>
                <w:b/>
                <w:bCs/>
                <w:lang w:val="en-GB"/>
              </w:rPr>
              <w:t xml:space="preserve">Non-current assets </w:t>
            </w:r>
          </w:p>
        </w:tc>
        <w:tc>
          <w:tcPr>
            <w:tcW w:w="1843" w:type="dxa"/>
            <w:tcBorders>
              <w:top w:val="single" w:sz="4" w:space="0" w:color="auto"/>
            </w:tcBorders>
            <w:shd w:val="clear" w:color="auto" w:fill="D9D9D9" w:themeFill="background1" w:themeFillShade="D9"/>
          </w:tcPr>
          <w:p w14:paraId="6E43255B" w14:textId="77777777" w:rsidR="0078589F" w:rsidRPr="0078589F" w:rsidRDefault="0078589F" w:rsidP="0078589F">
            <w:pPr>
              <w:pStyle w:val="TableText"/>
              <w:jc w:val="right"/>
              <w:rPr>
                <w:b/>
                <w:bCs/>
              </w:rPr>
            </w:pPr>
          </w:p>
        </w:tc>
        <w:tc>
          <w:tcPr>
            <w:tcW w:w="1954" w:type="dxa"/>
            <w:tcBorders>
              <w:top w:val="single" w:sz="4" w:space="0" w:color="auto"/>
            </w:tcBorders>
          </w:tcPr>
          <w:p w14:paraId="20FD073A" w14:textId="77777777" w:rsidR="0078589F" w:rsidRPr="0078589F" w:rsidRDefault="0078589F" w:rsidP="0078589F">
            <w:pPr>
              <w:pStyle w:val="TableText"/>
              <w:jc w:val="right"/>
              <w:rPr>
                <w:b/>
                <w:bCs/>
              </w:rPr>
            </w:pPr>
          </w:p>
        </w:tc>
      </w:tr>
      <w:tr w:rsidR="0078589F" w:rsidRPr="00341CFD" w14:paraId="5C3248AE" w14:textId="77777777" w:rsidTr="0078589F">
        <w:tc>
          <w:tcPr>
            <w:tcW w:w="6521" w:type="dxa"/>
          </w:tcPr>
          <w:p w14:paraId="0DA2D361" w14:textId="77777777" w:rsidR="0078589F" w:rsidRPr="00341CFD" w:rsidRDefault="0078589F" w:rsidP="0078589F">
            <w:pPr>
              <w:pStyle w:val="TableText"/>
              <w:rPr>
                <w:lang w:val="en-GB"/>
              </w:rPr>
            </w:pPr>
            <w:r w:rsidRPr="00341CFD">
              <w:rPr>
                <w:lang w:val="en-GB"/>
              </w:rPr>
              <w:t xml:space="preserve">Property, plant and equipment </w:t>
            </w:r>
          </w:p>
        </w:tc>
        <w:tc>
          <w:tcPr>
            <w:tcW w:w="1843" w:type="dxa"/>
            <w:shd w:val="clear" w:color="auto" w:fill="D9D9D9" w:themeFill="background1" w:themeFillShade="D9"/>
          </w:tcPr>
          <w:p w14:paraId="3A93DF85" w14:textId="77777777" w:rsidR="0078589F" w:rsidRPr="00341CFD" w:rsidRDefault="0078589F" w:rsidP="0078589F">
            <w:pPr>
              <w:pStyle w:val="TableText"/>
              <w:jc w:val="right"/>
              <w:rPr>
                <w:lang w:val="en-GB"/>
              </w:rPr>
            </w:pPr>
            <w:r w:rsidRPr="00341CFD">
              <w:rPr>
                <w:lang w:val="en-GB"/>
              </w:rPr>
              <w:t xml:space="preserve"> 5,106 </w:t>
            </w:r>
          </w:p>
        </w:tc>
        <w:tc>
          <w:tcPr>
            <w:tcW w:w="1954" w:type="dxa"/>
          </w:tcPr>
          <w:p w14:paraId="55F2BC65" w14:textId="77777777" w:rsidR="0078589F" w:rsidRPr="00341CFD" w:rsidRDefault="0078589F" w:rsidP="0078589F">
            <w:pPr>
              <w:pStyle w:val="TableText"/>
              <w:jc w:val="right"/>
              <w:rPr>
                <w:lang w:val="en-GB"/>
              </w:rPr>
            </w:pPr>
            <w:r w:rsidRPr="00341CFD">
              <w:rPr>
                <w:lang w:val="en-GB"/>
              </w:rPr>
              <w:t>6,410</w:t>
            </w:r>
          </w:p>
        </w:tc>
      </w:tr>
      <w:tr w:rsidR="0078589F" w:rsidRPr="00341CFD" w14:paraId="42D1EC9E" w14:textId="77777777" w:rsidTr="0078589F">
        <w:tc>
          <w:tcPr>
            <w:tcW w:w="6521" w:type="dxa"/>
            <w:tcBorders>
              <w:bottom w:val="single" w:sz="4" w:space="0" w:color="auto"/>
            </w:tcBorders>
          </w:tcPr>
          <w:p w14:paraId="101B1AD3" w14:textId="77777777" w:rsidR="0078589F" w:rsidRPr="00341CFD" w:rsidRDefault="0078589F" w:rsidP="0078589F">
            <w:pPr>
              <w:pStyle w:val="TableText"/>
              <w:rPr>
                <w:lang w:val="en-GB"/>
              </w:rPr>
            </w:pPr>
            <w:r w:rsidRPr="00341CFD">
              <w:rPr>
                <w:lang w:val="en-GB"/>
              </w:rPr>
              <w:t>Loan to Avivo: Live Life Foundation Inc.</w:t>
            </w:r>
          </w:p>
        </w:tc>
        <w:tc>
          <w:tcPr>
            <w:tcW w:w="1843" w:type="dxa"/>
            <w:tcBorders>
              <w:bottom w:val="single" w:sz="4" w:space="0" w:color="auto"/>
            </w:tcBorders>
            <w:shd w:val="clear" w:color="auto" w:fill="D9D9D9" w:themeFill="background1" w:themeFillShade="D9"/>
          </w:tcPr>
          <w:p w14:paraId="7AE0BB6F" w14:textId="77777777" w:rsidR="0078589F" w:rsidRPr="00341CFD" w:rsidRDefault="0078589F" w:rsidP="0078589F">
            <w:pPr>
              <w:pStyle w:val="TableText"/>
              <w:jc w:val="right"/>
              <w:rPr>
                <w:lang w:val="en-GB"/>
              </w:rPr>
            </w:pPr>
            <w:r w:rsidRPr="00341CFD">
              <w:rPr>
                <w:lang w:val="en-GB"/>
              </w:rPr>
              <w:t xml:space="preserve"> 6,902 </w:t>
            </w:r>
          </w:p>
        </w:tc>
        <w:tc>
          <w:tcPr>
            <w:tcW w:w="1954" w:type="dxa"/>
            <w:tcBorders>
              <w:bottom w:val="single" w:sz="4" w:space="0" w:color="auto"/>
            </w:tcBorders>
          </w:tcPr>
          <w:p w14:paraId="1A8386AA" w14:textId="77777777" w:rsidR="0078589F" w:rsidRPr="00341CFD" w:rsidRDefault="0078589F" w:rsidP="0078589F">
            <w:pPr>
              <w:pStyle w:val="TableText"/>
              <w:jc w:val="right"/>
              <w:rPr>
                <w:lang w:val="en-GB"/>
              </w:rPr>
            </w:pPr>
            <w:r w:rsidRPr="00341CFD">
              <w:rPr>
                <w:lang w:val="en-GB"/>
              </w:rPr>
              <w:t>6,902</w:t>
            </w:r>
          </w:p>
        </w:tc>
      </w:tr>
      <w:tr w:rsidR="0078589F" w:rsidRPr="0078589F" w14:paraId="44209C4A" w14:textId="77777777" w:rsidTr="0078589F">
        <w:tc>
          <w:tcPr>
            <w:tcW w:w="6521" w:type="dxa"/>
            <w:tcBorders>
              <w:top w:val="single" w:sz="4" w:space="0" w:color="auto"/>
              <w:bottom w:val="single" w:sz="4" w:space="0" w:color="auto"/>
            </w:tcBorders>
          </w:tcPr>
          <w:p w14:paraId="0A6F4078" w14:textId="77777777" w:rsidR="0078589F" w:rsidRPr="0078589F" w:rsidRDefault="0078589F" w:rsidP="0078589F">
            <w:pPr>
              <w:pStyle w:val="TableText"/>
              <w:rPr>
                <w:b/>
                <w:bCs/>
                <w:lang w:val="en-GB"/>
              </w:rPr>
            </w:pPr>
            <w:r w:rsidRPr="0078589F">
              <w:rPr>
                <w:b/>
                <w:bCs/>
                <w:lang w:val="en-GB"/>
              </w:rPr>
              <w:t xml:space="preserve">Total non-current assets </w:t>
            </w:r>
          </w:p>
        </w:tc>
        <w:tc>
          <w:tcPr>
            <w:tcW w:w="1843" w:type="dxa"/>
            <w:tcBorders>
              <w:top w:val="single" w:sz="4" w:space="0" w:color="auto"/>
              <w:bottom w:val="single" w:sz="4" w:space="0" w:color="auto"/>
            </w:tcBorders>
            <w:shd w:val="clear" w:color="auto" w:fill="D9D9D9" w:themeFill="background1" w:themeFillShade="D9"/>
          </w:tcPr>
          <w:p w14:paraId="6908F19D" w14:textId="77777777" w:rsidR="0078589F" w:rsidRPr="0078589F" w:rsidRDefault="0078589F" w:rsidP="0078589F">
            <w:pPr>
              <w:pStyle w:val="TableText"/>
              <w:jc w:val="right"/>
              <w:rPr>
                <w:b/>
                <w:bCs/>
                <w:lang w:val="en-GB"/>
              </w:rPr>
            </w:pPr>
            <w:r w:rsidRPr="0078589F">
              <w:rPr>
                <w:b/>
                <w:bCs/>
                <w:lang w:val="en-GB"/>
              </w:rPr>
              <w:t>12,008</w:t>
            </w:r>
          </w:p>
        </w:tc>
        <w:tc>
          <w:tcPr>
            <w:tcW w:w="1954" w:type="dxa"/>
            <w:tcBorders>
              <w:top w:val="single" w:sz="4" w:space="0" w:color="auto"/>
              <w:bottom w:val="single" w:sz="4" w:space="0" w:color="auto"/>
            </w:tcBorders>
          </w:tcPr>
          <w:p w14:paraId="172A12D1" w14:textId="77777777" w:rsidR="0078589F" w:rsidRPr="0078589F" w:rsidRDefault="0078589F" w:rsidP="0078589F">
            <w:pPr>
              <w:pStyle w:val="TableText"/>
              <w:jc w:val="right"/>
              <w:rPr>
                <w:b/>
                <w:bCs/>
                <w:lang w:val="en-GB"/>
              </w:rPr>
            </w:pPr>
            <w:r w:rsidRPr="0078589F">
              <w:rPr>
                <w:b/>
                <w:bCs/>
                <w:lang w:val="en-GB"/>
              </w:rPr>
              <w:t>13,312</w:t>
            </w:r>
          </w:p>
        </w:tc>
      </w:tr>
      <w:tr w:rsidR="0078589F" w:rsidRPr="0078589F" w14:paraId="150C8642" w14:textId="77777777" w:rsidTr="0078589F">
        <w:tc>
          <w:tcPr>
            <w:tcW w:w="6521" w:type="dxa"/>
            <w:tcBorders>
              <w:top w:val="single" w:sz="4" w:space="0" w:color="auto"/>
              <w:bottom w:val="single" w:sz="18" w:space="0" w:color="auto"/>
            </w:tcBorders>
          </w:tcPr>
          <w:p w14:paraId="32189DD9" w14:textId="77777777" w:rsidR="0078589F" w:rsidRPr="0078589F" w:rsidRDefault="0078589F" w:rsidP="0078589F">
            <w:pPr>
              <w:pStyle w:val="TableText"/>
              <w:rPr>
                <w:b/>
                <w:bCs/>
                <w:lang w:val="en-GB"/>
              </w:rPr>
            </w:pPr>
            <w:r w:rsidRPr="0078589F">
              <w:rPr>
                <w:b/>
                <w:bCs/>
                <w:lang w:val="en-GB"/>
              </w:rPr>
              <w:t>TOTAL ASSETS</w:t>
            </w:r>
          </w:p>
        </w:tc>
        <w:tc>
          <w:tcPr>
            <w:tcW w:w="1843" w:type="dxa"/>
            <w:tcBorders>
              <w:top w:val="single" w:sz="4" w:space="0" w:color="auto"/>
              <w:bottom w:val="single" w:sz="18" w:space="0" w:color="auto"/>
            </w:tcBorders>
            <w:shd w:val="clear" w:color="auto" w:fill="D9D9D9" w:themeFill="background1" w:themeFillShade="D9"/>
          </w:tcPr>
          <w:p w14:paraId="756C54F0" w14:textId="77777777" w:rsidR="0078589F" w:rsidRPr="0078589F" w:rsidRDefault="0078589F" w:rsidP="0078589F">
            <w:pPr>
              <w:pStyle w:val="TableText"/>
              <w:jc w:val="right"/>
              <w:rPr>
                <w:b/>
                <w:bCs/>
                <w:lang w:val="en-GB"/>
              </w:rPr>
            </w:pPr>
            <w:r w:rsidRPr="0078589F">
              <w:rPr>
                <w:b/>
                <w:bCs/>
                <w:lang w:val="en-GB"/>
              </w:rPr>
              <w:t>47,352</w:t>
            </w:r>
          </w:p>
        </w:tc>
        <w:tc>
          <w:tcPr>
            <w:tcW w:w="1954" w:type="dxa"/>
            <w:tcBorders>
              <w:top w:val="single" w:sz="4" w:space="0" w:color="auto"/>
              <w:bottom w:val="single" w:sz="18" w:space="0" w:color="auto"/>
            </w:tcBorders>
          </w:tcPr>
          <w:p w14:paraId="5803637D" w14:textId="77777777" w:rsidR="0078589F" w:rsidRPr="0078589F" w:rsidRDefault="0078589F" w:rsidP="0078589F">
            <w:pPr>
              <w:pStyle w:val="TableText"/>
              <w:jc w:val="right"/>
              <w:rPr>
                <w:b/>
                <w:bCs/>
                <w:lang w:val="en-GB"/>
              </w:rPr>
            </w:pPr>
            <w:r w:rsidRPr="0078589F">
              <w:rPr>
                <w:b/>
                <w:bCs/>
                <w:lang w:val="en-GB"/>
              </w:rPr>
              <w:t>58,041</w:t>
            </w:r>
          </w:p>
        </w:tc>
      </w:tr>
    </w:tbl>
    <w:p w14:paraId="071A627F" w14:textId="1362880D" w:rsidR="00EA5C32" w:rsidRDefault="00EA5C32" w:rsidP="00EA5C32">
      <w:pPr>
        <w:pStyle w:val="BodyText"/>
        <w:rPr>
          <w:lang w:val="en-GB"/>
        </w:rPr>
      </w:pPr>
    </w:p>
    <w:tbl>
      <w:tblPr>
        <w:tblStyle w:val="LinedTable"/>
        <w:tblW w:w="5000" w:type="pct"/>
        <w:tblLayout w:type="fixed"/>
        <w:tblLook w:val="0620" w:firstRow="1" w:lastRow="0" w:firstColumn="0" w:lastColumn="0" w:noHBand="1" w:noVBand="1"/>
      </w:tblPr>
      <w:tblGrid>
        <w:gridCol w:w="6521"/>
        <w:gridCol w:w="1843"/>
        <w:gridCol w:w="1954"/>
      </w:tblGrid>
      <w:tr w:rsidR="007E016F" w:rsidRPr="001623B2" w14:paraId="5B73D90A" w14:textId="77777777" w:rsidTr="007E016F">
        <w:trPr>
          <w:cnfStyle w:val="100000000000" w:firstRow="1" w:lastRow="0" w:firstColumn="0" w:lastColumn="0" w:oddVBand="0" w:evenVBand="0" w:oddHBand="0" w:evenHBand="0" w:firstRowFirstColumn="0" w:firstRowLastColumn="0" w:lastRowFirstColumn="0" w:lastRowLastColumn="0"/>
        </w:trPr>
        <w:tc>
          <w:tcPr>
            <w:tcW w:w="6521" w:type="dxa"/>
          </w:tcPr>
          <w:p w14:paraId="20FD4340" w14:textId="77777777" w:rsidR="007E016F" w:rsidRPr="001623B2" w:rsidRDefault="007E016F" w:rsidP="007E016F">
            <w:pPr>
              <w:pStyle w:val="TableHeading"/>
              <w:rPr>
                <w:lang w:val="en-GB"/>
              </w:rPr>
            </w:pPr>
            <w:r w:rsidRPr="001623B2">
              <w:rPr>
                <w:lang w:val="en-GB"/>
              </w:rPr>
              <w:t>LIABILITIES</w:t>
            </w:r>
          </w:p>
        </w:tc>
        <w:tc>
          <w:tcPr>
            <w:tcW w:w="1843" w:type="dxa"/>
            <w:shd w:val="clear" w:color="auto" w:fill="D9D9D9" w:themeFill="background1" w:themeFillShade="D9"/>
          </w:tcPr>
          <w:p w14:paraId="21E9D316" w14:textId="786882E8" w:rsidR="007E016F" w:rsidRPr="001623B2" w:rsidRDefault="007E016F" w:rsidP="007E016F">
            <w:pPr>
              <w:pStyle w:val="TableHeading"/>
              <w:jc w:val="right"/>
              <w:rPr>
                <w:lang w:val="en-GB"/>
              </w:rPr>
            </w:pPr>
            <w:r w:rsidRPr="001623B2">
              <w:rPr>
                <w:lang w:val="en-GB"/>
              </w:rPr>
              <w:t>$’000</w:t>
            </w:r>
            <w:r>
              <w:rPr>
                <w:lang w:val="en-GB"/>
              </w:rPr>
              <w:br/>
            </w:r>
            <w:r w:rsidRPr="001623B2">
              <w:rPr>
                <w:lang w:val="en-GB"/>
              </w:rPr>
              <w:t>2022</w:t>
            </w:r>
          </w:p>
        </w:tc>
        <w:tc>
          <w:tcPr>
            <w:tcW w:w="1954" w:type="dxa"/>
          </w:tcPr>
          <w:p w14:paraId="009E7ED1" w14:textId="07439AC6" w:rsidR="007E016F" w:rsidRPr="001623B2" w:rsidRDefault="007E016F" w:rsidP="007E016F">
            <w:pPr>
              <w:pStyle w:val="TableHeading"/>
              <w:jc w:val="right"/>
              <w:rPr>
                <w:lang w:val="en-GB"/>
              </w:rPr>
            </w:pPr>
            <w:r w:rsidRPr="001623B2">
              <w:rPr>
                <w:lang w:val="en-GB"/>
              </w:rPr>
              <w:t>$’000</w:t>
            </w:r>
            <w:r>
              <w:rPr>
                <w:lang w:val="en-GB"/>
              </w:rPr>
              <w:br/>
            </w:r>
            <w:r w:rsidRPr="001623B2">
              <w:rPr>
                <w:lang w:val="en-GB"/>
              </w:rPr>
              <w:t>2021</w:t>
            </w:r>
          </w:p>
        </w:tc>
      </w:tr>
      <w:tr w:rsidR="007E016F" w:rsidRPr="001623B2" w14:paraId="47823537" w14:textId="77777777" w:rsidTr="007E016F">
        <w:tc>
          <w:tcPr>
            <w:tcW w:w="6521" w:type="dxa"/>
          </w:tcPr>
          <w:p w14:paraId="065A288F" w14:textId="77777777" w:rsidR="007E016F" w:rsidRPr="001623B2" w:rsidRDefault="007E016F" w:rsidP="007E016F">
            <w:pPr>
              <w:pStyle w:val="TableText"/>
              <w:rPr>
                <w:lang w:val="en-GB"/>
              </w:rPr>
            </w:pPr>
            <w:r w:rsidRPr="001623B2">
              <w:rPr>
                <w:lang w:val="en-GB"/>
              </w:rPr>
              <w:t xml:space="preserve">Trade and other payables </w:t>
            </w:r>
          </w:p>
        </w:tc>
        <w:tc>
          <w:tcPr>
            <w:tcW w:w="1843" w:type="dxa"/>
            <w:shd w:val="clear" w:color="auto" w:fill="D9D9D9" w:themeFill="background1" w:themeFillShade="D9"/>
          </w:tcPr>
          <w:p w14:paraId="4BD29F4F" w14:textId="77777777" w:rsidR="007E016F" w:rsidRPr="001623B2" w:rsidRDefault="007E016F" w:rsidP="007E016F">
            <w:pPr>
              <w:pStyle w:val="TableText"/>
              <w:jc w:val="right"/>
              <w:rPr>
                <w:lang w:val="en-GB"/>
              </w:rPr>
            </w:pPr>
            <w:r w:rsidRPr="001623B2">
              <w:rPr>
                <w:lang w:val="en-GB"/>
              </w:rPr>
              <w:t xml:space="preserve"> 20,221 </w:t>
            </w:r>
          </w:p>
        </w:tc>
        <w:tc>
          <w:tcPr>
            <w:tcW w:w="1954" w:type="dxa"/>
          </w:tcPr>
          <w:p w14:paraId="6A367DBA" w14:textId="77777777" w:rsidR="007E016F" w:rsidRPr="001623B2" w:rsidRDefault="007E016F" w:rsidP="007E016F">
            <w:pPr>
              <w:pStyle w:val="TableText"/>
              <w:jc w:val="right"/>
              <w:rPr>
                <w:lang w:val="en-GB"/>
              </w:rPr>
            </w:pPr>
            <w:r w:rsidRPr="001623B2">
              <w:rPr>
                <w:lang w:val="en-GB"/>
              </w:rPr>
              <w:t>22,799</w:t>
            </w:r>
          </w:p>
        </w:tc>
      </w:tr>
      <w:tr w:rsidR="007E016F" w:rsidRPr="001623B2" w14:paraId="36BDCF0A" w14:textId="77777777" w:rsidTr="007E016F">
        <w:tc>
          <w:tcPr>
            <w:tcW w:w="6521" w:type="dxa"/>
          </w:tcPr>
          <w:p w14:paraId="6940675A" w14:textId="77777777" w:rsidR="007E016F" w:rsidRPr="001623B2" w:rsidRDefault="007E016F" w:rsidP="007E016F">
            <w:pPr>
              <w:pStyle w:val="TableText"/>
              <w:rPr>
                <w:lang w:val="en-GB"/>
              </w:rPr>
            </w:pPr>
            <w:r w:rsidRPr="001623B2">
              <w:rPr>
                <w:lang w:val="en-GB"/>
              </w:rPr>
              <w:t xml:space="preserve">Lease Liabilities </w:t>
            </w:r>
          </w:p>
        </w:tc>
        <w:tc>
          <w:tcPr>
            <w:tcW w:w="1843" w:type="dxa"/>
            <w:shd w:val="clear" w:color="auto" w:fill="D9D9D9" w:themeFill="background1" w:themeFillShade="D9"/>
          </w:tcPr>
          <w:p w14:paraId="66C9E8DF" w14:textId="77777777" w:rsidR="007E016F" w:rsidRPr="001623B2" w:rsidRDefault="007E016F" w:rsidP="007E016F">
            <w:pPr>
              <w:pStyle w:val="TableText"/>
              <w:jc w:val="right"/>
              <w:rPr>
                <w:lang w:val="en-GB"/>
              </w:rPr>
            </w:pPr>
            <w:r w:rsidRPr="001623B2">
              <w:rPr>
                <w:lang w:val="en-GB"/>
              </w:rPr>
              <w:t xml:space="preserve"> 88 </w:t>
            </w:r>
          </w:p>
        </w:tc>
        <w:tc>
          <w:tcPr>
            <w:tcW w:w="1954" w:type="dxa"/>
          </w:tcPr>
          <w:p w14:paraId="6AF7928B" w14:textId="77777777" w:rsidR="007E016F" w:rsidRPr="001623B2" w:rsidRDefault="007E016F" w:rsidP="007E016F">
            <w:pPr>
              <w:pStyle w:val="TableText"/>
              <w:jc w:val="right"/>
              <w:rPr>
                <w:lang w:val="en-GB"/>
              </w:rPr>
            </w:pPr>
            <w:r w:rsidRPr="001623B2">
              <w:rPr>
                <w:lang w:val="en-GB"/>
              </w:rPr>
              <w:t>217</w:t>
            </w:r>
          </w:p>
        </w:tc>
      </w:tr>
      <w:tr w:rsidR="007E016F" w:rsidRPr="001623B2" w14:paraId="4B19F01F" w14:textId="77777777" w:rsidTr="007E016F">
        <w:tc>
          <w:tcPr>
            <w:tcW w:w="6521" w:type="dxa"/>
            <w:tcBorders>
              <w:bottom w:val="single" w:sz="4" w:space="0" w:color="auto"/>
            </w:tcBorders>
          </w:tcPr>
          <w:p w14:paraId="2ABC85E1" w14:textId="77777777" w:rsidR="007E016F" w:rsidRPr="001623B2" w:rsidRDefault="007E016F" w:rsidP="007E016F">
            <w:pPr>
              <w:pStyle w:val="TableText"/>
              <w:rPr>
                <w:lang w:val="en-GB"/>
              </w:rPr>
            </w:pPr>
            <w:r w:rsidRPr="001623B2">
              <w:rPr>
                <w:lang w:val="en-GB"/>
              </w:rPr>
              <w:t>Provisions</w:t>
            </w:r>
          </w:p>
        </w:tc>
        <w:tc>
          <w:tcPr>
            <w:tcW w:w="1843" w:type="dxa"/>
            <w:tcBorders>
              <w:bottom w:val="single" w:sz="4" w:space="0" w:color="auto"/>
            </w:tcBorders>
            <w:shd w:val="clear" w:color="auto" w:fill="D9D9D9" w:themeFill="background1" w:themeFillShade="D9"/>
          </w:tcPr>
          <w:p w14:paraId="1D68DB03" w14:textId="77777777" w:rsidR="007E016F" w:rsidRPr="001623B2" w:rsidRDefault="007E016F" w:rsidP="007E016F">
            <w:pPr>
              <w:pStyle w:val="TableText"/>
              <w:jc w:val="right"/>
              <w:rPr>
                <w:lang w:val="en-GB"/>
              </w:rPr>
            </w:pPr>
            <w:r w:rsidRPr="001623B2">
              <w:rPr>
                <w:lang w:val="en-GB"/>
              </w:rPr>
              <w:t xml:space="preserve"> 9,348 </w:t>
            </w:r>
          </w:p>
        </w:tc>
        <w:tc>
          <w:tcPr>
            <w:tcW w:w="1954" w:type="dxa"/>
            <w:tcBorders>
              <w:bottom w:val="single" w:sz="4" w:space="0" w:color="auto"/>
            </w:tcBorders>
          </w:tcPr>
          <w:p w14:paraId="5AA6C680" w14:textId="77777777" w:rsidR="007E016F" w:rsidRPr="001623B2" w:rsidRDefault="007E016F" w:rsidP="007E016F">
            <w:pPr>
              <w:pStyle w:val="TableText"/>
              <w:jc w:val="right"/>
              <w:rPr>
                <w:lang w:val="en-GB"/>
              </w:rPr>
            </w:pPr>
            <w:r w:rsidRPr="001623B2">
              <w:rPr>
                <w:lang w:val="en-GB"/>
              </w:rPr>
              <w:t>8,644</w:t>
            </w:r>
          </w:p>
        </w:tc>
      </w:tr>
      <w:tr w:rsidR="007E016F" w:rsidRPr="007E016F" w14:paraId="5ADD9919" w14:textId="77777777" w:rsidTr="007E016F">
        <w:tc>
          <w:tcPr>
            <w:tcW w:w="6521" w:type="dxa"/>
            <w:tcBorders>
              <w:top w:val="single" w:sz="4" w:space="0" w:color="auto"/>
              <w:bottom w:val="single" w:sz="4" w:space="0" w:color="auto"/>
            </w:tcBorders>
          </w:tcPr>
          <w:p w14:paraId="3D1DA403" w14:textId="77777777" w:rsidR="007E016F" w:rsidRPr="007E016F" w:rsidRDefault="007E016F" w:rsidP="007E016F">
            <w:pPr>
              <w:pStyle w:val="TableText"/>
              <w:rPr>
                <w:b/>
                <w:bCs/>
                <w:lang w:val="en-GB"/>
              </w:rPr>
            </w:pPr>
            <w:r w:rsidRPr="007E016F">
              <w:rPr>
                <w:b/>
                <w:bCs/>
                <w:lang w:val="en-GB"/>
              </w:rPr>
              <w:t xml:space="preserve">Total current liabilities </w:t>
            </w:r>
          </w:p>
        </w:tc>
        <w:tc>
          <w:tcPr>
            <w:tcW w:w="1843" w:type="dxa"/>
            <w:tcBorders>
              <w:top w:val="single" w:sz="4" w:space="0" w:color="auto"/>
              <w:bottom w:val="single" w:sz="4" w:space="0" w:color="auto"/>
            </w:tcBorders>
            <w:shd w:val="clear" w:color="auto" w:fill="D9D9D9" w:themeFill="background1" w:themeFillShade="D9"/>
          </w:tcPr>
          <w:p w14:paraId="3529DD42" w14:textId="77777777" w:rsidR="007E016F" w:rsidRPr="007E016F" w:rsidRDefault="007E016F" w:rsidP="007E016F">
            <w:pPr>
              <w:pStyle w:val="TableText"/>
              <w:jc w:val="right"/>
              <w:rPr>
                <w:b/>
                <w:bCs/>
                <w:lang w:val="en-GB"/>
              </w:rPr>
            </w:pPr>
            <w:r w:rsidRPr="007E016F">
              <w:rPr>
                <w:b/>
                <w:bCs/>
                <w:lang w:val="en-GB"/>
              </w:rPr>
              <w:t>29,657</w:t>
            </w:r>
          </w:p>
        </w:tc>
        <w:tc>
          <w:tcPr>
            <w:tcW w:w="1954" w:type="dxa"/>
            <w:tcBorders>
              <w:top w:val="single" w:sz="4" w:space="0" w:color="auto"/>
              <w:bottom w:val="single" w:sz="4" w:space="0" w:color="auto"/>
            </w:tcBorders>
          </w:tcPr>
          <w:p w14:paraId="221A0279" w14:textId="77777777" w:rsidR="007E016F" w:rsidRPr="007E016F" w:rsidRDefault="007E016F" w:rsidP="007E016F">
            <w:pPr>
              <w:pStyle w:val="TableText"/>
              <w:jc w:val="right"/>
              <w:rPr>
                <w:b/>
                <w:bCs/>
                <w:lang w:val="en-GB"/>
              </w:rPr>
            </w:pPr>
            <w:r w:rsidRPr="007E016F">
              <w:rPr>
                <w:b/>
                <w:bCs/>
                <w:lang w:val="en-GB"/>
              </w:rPr>
              <w:t>31,660</w:t>
            </w:r>
          </w:p>
        </w:tc>
      </w:tr>
      <w:tr w:rsidR="007E016F" w:rsidRPr="007E016F" w14:paraId="5858AEEA" w14:textId="77777777" w:rsidTr="007E016F">
        <w:tc>
          <w:tcPr>
            <w:tcW w:w="6521" w:type="dxa"/>
            <w:tcBorders>
              <w:top w:val="single" w:sz="4" w:space="0" w:color="auto"/>
            </w:tcBorders>
          </w:tcPr>
          <w:p w14:paraId="02473651" w14:textId="77777777" w:rsidR="007E016F" w:rsidRPr="007E016F" w:rsidRDefault="007E016F" w:rsidP="007E016F">
            <w:pPr>
              <w:pStyle w:val="TableText"/>
              <w:rPr>
                <w:b/>
                <w:bCs/>
                <w:lang w:val="en-GB"/>
              </w:rPr>
            </w:pPr>
            <w:r w:rsidRPr="007E016F">
              <w:rPr>
                <w:b/>
                <w:bCs/>
                <w:lang w:val="en-GB"/>
              </w:rPr>
              <w:t xml:space="preserve">Non-current liabilities </w:t>
            </w:r>
          </w:p>
        </w:tc>
        <w:tc>
          <w:tcPr>
            <w:tcW w:w="1843" w:type="dxa"/>
            <w:tcBorders>
              <w:top w:val="single" w:sz="4" w:space="0" w:color="auto"/>
            </w:tcBorders>
            <w:shd w:val="clear" w:color="auto" w:fill="D9D9D9" w:themeFill="background1" w:themeFillShade="D9"/>
          </w:tcPr>
          <w:p w14:paraId="00FB79ED" w14:textId="77777777" w:rsidR="007E016F" w:rsidRPr="007E016F" w:rsidRDefault="007E016F" w:rsidP="007E016F">
            <w:pPr>
              <w:pStyle w:val="TableText"/>
              <w:jc w:val="right"/>
              <w:rPr>
                <w:b/>
                <w:bCs/>
              </w:rPr>
            </w:pPr>
          </w:p>
        </w:tc>
        <w:tc>
          <w:tcPr>
            <w:tcW w:w="1954" w:type="dxa"/>
            <w:tcBorders>
              <w:top w:val="single" w:sz="4" w:space="0" w:color="auto"/>
            </w:tcBorders>
          </w:tcPr>
          <w:p w14:paraId="4A812AED" w14:textId="77777777" w:rsidR="007E016F" w:rsidRPr="007E016F" w:rsidRDefault="007E016F" w:rsidP="007E016F">
            <w:pPr>
              <w:pStyle w:val="TableText"/>
              <w:jc w:val="right"/>
              <w:rPr>
                <w:b/>
                <w:bCs/>
              </w:rPr>
            </w:pPr>
          </w:p>
        </w:tc>
      </w:tr>
      <w:tr w:rsidR="007E016F" w:rsidRPr="001623B2" w14:paraId="2B0C67EA" w14:textId="77777777" w:rsidTr="007E016F">
        <w:tc>
          <w:tcPr>
            <w:tcW w:w="6521" w:type="dxa"/>
          </w:tcPr>
          <w:p w14:paraId="5D3B3886" w14:textId="77777777" w:rsidR="007E016F" w:rsidRPr="001623B2" w:rsidRDefault="007E016F" w:rsidP="007E016F">
            <w:pPr>
              <w:pStyle w:val="TableText"/>
              <w:rPr>
                <w:lang w:val="en-GB"/>
              </w:rPr>
            </w:pPr>
            <w:r w:rsidRPr="001623B2">
              <w:rPr>
                <w:lang w:val="en-GB"/>
              </w:rPr>
              <w:t>Lease Liabilities</w:t>
            </w:r>
          </w:p>
        </w:tc>
        <w:tc>
          <w:tcPr>
            <w:tcW w:w="1843" w:type="dxa"/>
            <w:shd w:val="clear" w:color="auto" w:fill="D9D9D9" w:themeFill="background1" w:themeFillShade="D9"/>
          </w:tcPr>
          <w:p w14:paraId="43F44DA3" w14:textId="77777777" w:rsidR="007E016F" w:rsidRPr="001623B2" w:rsidRDefault="007E016F" w:rsidP="007E016F">
            <w:pPr>
              <w:pStyle w:val="TableText"/>
              <w:jc w:val="right"/>
              <w:rPr>
                <w:lang w:val="en-GB"/>
              </w:rPr>
            </w:pPr>
            <w:r w:rsidRPr="001623B2">
              <w:rPr>
                <w:lang w:val="en-GB"/>
              </w:rPr>
              <w:t xml:space="preserve"> 179 </w:t>
            </w:r>
          </w:p>
        </w:tc>
        <w:tc>
          <w:tcPr>
            <w:tcW w:w="1954" w:type="dxa"/>
          </w:tcPr>
          <w:p w14:paraId="0E5341B5" w14:textId="77777777" w:rsidR="007E016F" w:rsidRPr="001623B2" w:rsidRDefault="007E016F" w:rsidP="007E016F">
            <w:pPr>
              <w:pStyle w:val="TableText"/>
              <w:jc w:val="right"/>
              <w:rPr>
                <w:lang w:val="en-GB"/>
              </w:rPr>
            </w:pPr>
            <w:r w:rsidRPr="001623B2">
              <w:rPr>
                <w:lang w:val="en-GB"/>
              </w:rPr>
              <w:t>255</w:t>
            </w:r>
          </w:p>
        </w:tc>
      </w:tr>
      <w:tr w:rsidR="007E016F" w:rsidRPr="001623B2" w14:paraId="13C649E9" w14:textId="77777777" w:rsidTr="007E016F">
        <w:tc>
          <w:tcPr>
            <w:tcW w:w="6521" w:type="dxa"/>
            <w:tcBorders>
              <w:bottom w:val="single" w:sz="4" w:space="0" w:color="auto"/>
            </w:tcBorders>
          </w:tcPr>
          <w:p w14:paraId="15FB4777" w14:textId="77777777" w:rsidR="007E016F" w:rsidRPr="001623B2" w:rsidRDefault="007E016F" w:rsidP="007E016F">
            <w:pPr>
              <w:pStyle w:val="TableText"/>
              <w:rPr>
                <w:lang w:val="en-GB"/>
              </w:rPr>
            </w:pPr>
            <w:r w:rsidRPr="001623B2">
              <w:rPr>
                <w:lang w:val="en-GB"/>
              </w:rPr>
              <w:t>Provisions</w:t>
            </w:r>
          </w:p>
        </w:tc>
        <w:tc>
          <w:tcPr>
            <w:tcW w:w="1843" w:type="dxa"/>
            <w:tcBorders>
              <w:bottom w:val="single" w:sz="4" w:space="0" w:color="auto"/>
            </w:tcBorders>
            <w:shd w:val="clear" w:color="auto" w:fill="D9D9D9" w:themeFill="background1" w:themeFillShade="D9"/>
          </w:tcPr>
          <w:p w14:paraId="63F15055" w14:textId="77777777" w:rsidR="007E016F" w:rsidRPr="001623B2" w:rsidRDefault="007E016F" w:rsidP="007E016F">
            <w:pPr>
              <w:pStyle w:val="TableText"/>
              <w:jc w:val="right"/>
              <w:rPr>
                <w:lang w:val="en-GB"/>
              </w:rPr>
            </w:pPr>
            <w:r w:rsidRPr="001623B2">
              <w:rPr>
                <w:lang w:val="en-GB"/>
              </w:rPr>
              <w:t xml:space="preserve"> 478 </w:t>
            </w:r>
          </w:p>
        </w:tc>
        <w:tc>
          <w:tcPr>
            <w:tcW w:w="1954" w:type="dxa"/>
            <w:tcBorders>
              <w:bottom w:val="single" w:sz="4" w:space="0" w:color="auto"/>
            </w:tcBorders>
          </w:tcPr>
          <w:p w14:paraId="3BA3BE3F" w14:textId="77777777" w:rsidR="007E016F" w:rsidRPr="001623B2" w:rsidRDefault="007E016F" w:rsidP="007E016F">
            <w:pPr>
              <w:pStyle w:val="TableText"/>
              <w:jc w:val="right"/>
              <w:rPr>
                <w:lang w:val="en-GB"/>
              </w:rPr>
            </w:pPr>
            <w:r w:rsidRPr="001623B2">
              <w:rPr>
                <w:lang w:val="en-GB"/>
              </w:rPr>
              <w:t>446</w:t>
            </w:r>
          </w:p>
        </w:tc>
      </w:tr>
      <w:tr w:rsidR="007E016F" w:rsidRPr="007E016F" w14:paraId="18CA7E0C" w14:textId="77777777" w:rsidTr="007E016F">
        <w:tc>
          <w:tcPr>
            <w:tcW w:w="6521" w:type="dxa"/>
            <w:tcBorders>
              <w:top w:val="single" w:sz="4" w:space="0" w:color="auto"/>
              <w:bottom w:val="single" w:sz="4" w:space="0" w:color="auto"/>
            </w:tcBorders>
          </w:tcPr>
          <w:p w14:paraId="390E2D03" w14:textId="77777777" w:rsidR="007E016F" w:rsidRPr="007E016F" w:rsidRDefault="007E016F" w:rsidP="007E016F">
            <w:pPr>
              <w:pStyle w:val="TableText"/>
              <w:rPr>
                <w:b/>
                <w:bCs/>
                <w:lang w:val="en-GB"/>
              </w:rPr>
            </w:pPr>
            <w:r w:rsidRPr="007E016F">
              <w:rPr>
                <w:b/>
                <w:bCs/>
                <w:lang w:val="en-GB"/>
              </w:rPr>
              <w:t xml:space="preserve">Total non-current liabilities </w:t>
            </w:r>
          </w:p>
        </w:tc>
        <w:tc>
          <w:tcPr>
            <w:tcW w:w="1843" w:type="dxa"/>
            <w:tcBorders>
              <w:top w:val="single" w:sz="4" w:space="0" w:color="auto"/>
              <w:bottom w:val="single" w:sz="4" w:space="0" w:color="auto"/>
            </w:tcBorders>
            <w:shd w:val="clear" w:color="auto" w:fill="D9D9D9" w:themeFill="background1" w:themeFillShade="D9"/>
          </w:tcPr>
          <w:p w14:paraId="6FE19CDC" w14:textId="77777777" w:rsidR="007E016F" w:rsidRPr="007E016F" w:rsidRDefault="007E016F" w:rsidP="007E016F">
            <w:pPr>
              <w:pStyle w:val="TableText"/>
              <w:jc w:val="right"/>
              <w:rPr>
                <w:b/>
                <w:bCs/>
                <w:lang w:val="en-GB"/>
              </w:rPr>
            </w:pPr>
            <w:r w:rsidRPr="007E016F">
              <w:rPr>
                <w:b/>
                <w:bCs/>
                <w:lang w:val="en-GB"/>
              </w:rPr>
              <w:t xml:space="preserve"> 657 </w:t>
            </w:r>
          </w:p>
        </w:tc>
        <w:tc>
          <w:tcPr>
            <w:tcW w:w="1954" w:type="dxa"/>
            <w:tcBorders>
              <w:top w:val="single" w:sz="4" w:space="0" w:color="auto"/>
              <w:bottom w:val="single" w:sz="4" w:space="0" w:color="auto"/>
            </w:tcBorders>
          </w:tcPr>
          <w:p w14:paraId="3D4B9CC8" w14:textId="77777777" w:rsidR="007E016F" w:rsidRPr="007E016F" w:rsidRDefault="007E016F" w:rsidP="007E016F">
            <w:pPr>
              <w:pStyle w:val="TableText"/>
              <w:jc w:val="right"/>
              <w:rPr>
                <w:b/>
                <w:bCs/>
                <w:lang w:val="en-GB"/>
              </w:rPr>
            </w:pPr>
            <w:r w:rsidRPr="007E016F">
              <w:rPr>
                <w:b/>
                <w:bCs/>
                <w:lang w:val="en-GB"/>
              </w:rPr>
              <w:t>701</w:t>
            </w:r>
          </w:p>
        </w:tc>
      </w:tr>
      <w:tr w:rsidR="007E016F" w:rsidRPr="007E016F" w14:paraId="2625A12B" w14:textId="77777777" w:rsidTr="007E016F">
        <w:tc>
          <w:tcPr>
            <w:tcW w:w="6521" w:type="dxa"/>
            <w:tcBorders>
              <w:top w:val="single" w:sz="4" w:space="0" w:color="auto"/>
              <w:bottom w:val="single" w:sz="4" w:space="0" w:color="auto"/>
            </w:tcBorders>
          </w:tcPr>
          <w:p w14:paraId="2B526096" w14:textId="77777777" w:rsidR="007E016F" w:rsidRPr="007E016F" w:rsidRDefault="007E016F" w:rsidP="007E016F">
            <w:pPr>
              <w:pStyle w:val="TableText"/>
              <w:rPr>
                <w:b/>
                <w:bCs/>
                <w:lang w:val="en-GB"/>
              </w:rPr>
            </w:pPr>
            <w:r w:rsidRPr="007E016F">
              <w:rPr>
                <w:b/>
                <w:bCs/>
                <w:lang w:val="en-GB"/>
              </w:rPr>
              <w:t>Total liabilities</w:t>
            </w:r>
          </w:p>
        </w:tc>
        <w:tc>
          <w:tcPr>
            <w:tcW w:w="1843" w:type="dxa"/>
            <w:tcBorders>
              <w:top w:val="single" w:sz="4" w:space="0" w:color="auto"/>
              <w:bottom w:val="single" w:sz="4" w:space="0" w:color="auto"/>
            </w:tcBorders>
            <w:shd w:val="clear" w:color="auto" w:fill="D9D9D9" w:themeFill="background1" w:themeFillShade="D9"/>
          </w:tcPr>
          <w:p w14:paraId="1250263F" w14:textId="77777777" w:rsidR="007E016F" w:rsidRPr="007E016F" w:rsidRDefault="007E016F" w:rsidP="007E016F">
            <w:pPr>
              <w:pStyle w:val="TableText"/>
              <w:jc w:val="right"/>
              <w:rPr>
                <w:b/>
                <w:bCs/>
                <w:lang w:val="en-GB"/>
              </w:rPr>
            </w:pPr>
            <w:r w:rsidRPr="007E016F">
              <w:rPr>
                <w:b/>
                <w:bCs/>
                <w:lang w:val="en-GB"/>
              </w:rPr>
              <w:t>30,314</w:t>
            </w:r>
          </w:p>
        </w:tc>
        <w:tc>
          <w:tcPr>
            <w:tcW w:w="1954" w:type="dxa"/>
            <w:tcBorders>
              <w:top w:val="single" w:sz="4" w:space="0" w:color="auto"/>
              <w:bottom w:val="single" w:sz="4" w:space="0" w:color="auto"/>
            </w:tcBorders>
          </w:tcPr>
          <w:p w14:paraId="27D80ADE" w14:textId="77777777" w:rsidR="007E016F" w:rsidRPr="007E016F" w:rsidRDefault="007E016F" w:rsidP="007E016F">
            <w:pPr>
              <w:pStyle w:val="TableText"/>
              <w:jc w:val="right"/>
              <w:rPr>
                <w:b/>
                <w:bCs/>
                <w:lang w:val="en-GB"/>
              </w:rPr>
            </w:pPr>
            <w:r w:rsidRPr="007E016F">
              <w:rPr>
                <w:b/>
                <w:bCs/>
                <w:lang w:val="en-GB"/>
              </w:rPr>
              <w:t>32,361</w:t>
            </w:r>
          </w:p>
        </w:tc>
      </w:tr>
      <w:tr w:rsidR="007E016F" w:rsidRPr="007E016F" w14:paraId="29191783" w14:textId="77777777" w:rsidTr="007E016F">
        <w:tc>
          <w:tcPr>
            <w:tcW w:w="6521" w:type="dxa"/>
            <w:tcBorders>
              <w:top w:val="single" w:sz="4" w:space="0" w:color="auto"/>
              <w:bottom w:val="single" w:sz="4" w:space="0" w:color="auto"/>
            </w:tcBorders>
          </w:tcPr>
          <w:p w14:paraId="0CA4C325" w14:textId="77777777" w:rsidR="007E016F" w:rsidRPr="007E016F" w:rsidRDefault="007E016F" w:rsidP="007E016F">
            <w:pPr>
              <w:pStyle w:val="TableText"/>
              <w:rPr>
                <w:b/>
                <w:bCs/>
                <w:lang w:val="en-GB"/>
              </w:rPr>
            </w:pPr>
            <w:r w:rsidRPr="007E016F">
              <w:rPr>
                <w:b/>
                <w:bCs/>
                <w:lang w:val="en-GB"/>
              </w:rPr>
              <w:t>Net assets</w:t>
            </w:r>
          </w:p>
        </w:tc>
        <w:tc>
          <w:tcPr>
            <w:tcW w:w="1843" w:type="dxa"/>
            <w:tcBorders>
              <w:top w:val="single" w:sz="4" w:space="0" w:color="auto"/>
              <w:bottom w:val="single" w:sz="4" w:space="0" w:color="auto"/>
            </w:tcBorders>
            <w:shd w:val="clear" w:color="auto" w:fill="D9D9D9" w:themeFill="background1" w:themeFillShade="D9"/>
          </w:tcPr>
          <w:p w14:paraId="27DF11B9" w14:textId="77777777" w:rsidR="007E016F" w:rsidRPr="007E016F" w:rsidRDefault="007E016F" w:rsidP="007E016F">
            <w:pPr>
              <w:pStyle w:val="TableText"/>
              <w:jc w:val="right"/>
              <w:rPr>
                <w:b/>
                <w:bCs/>
                <w:lang w:val="en-GB"/>
              </w:rPr>
            </w:pPr>
            <w:r w:rsidRPr="007E016F">
              <w:rPr>
                <w:b/>
                <w:bCs/>
                <w:lang w:val="en-GB"/>
              </w:rPr>
              <w:t>17,038</w:t>
            </w:r>
          </w:p>
        </w:tc>
        <w:tc>
          <w:tcPr>
            <w:tcW w:w="1954" w:type="dxa"/>
            <w:tcBorders>
              <w:top w:val="single" w:sz="4" w:space="0" w:color="auto"/>
              <w:bottom w:val="single" w:sz="4" w:space="0" w:color="auto"/>
            </w:tcBorders>
          </w:tcPr>
          <w:p w14:paraId="33B7B149" w14:textId="77777777" w:rsidR="007E016F" w:rsidRPr="007E016F" w:rsidRDefault="007E016F" w:rsidP="007E016F">
            <w:pPr>
              <w:pStyle w:val="TableText"/>
              <w:jc w:val="right"/>
              <w:rPr>
                <w:b/>
                <w:bCs/>
                <w:lang w:val="en-GB"/>
              </w:rPr>
            </w:pPr>
            <w:r w:rsidRPr="007E016F">
              <w:rPr>
                <w:b/>
                <w:bCs/>
                <w:lang w:val="en-GB"/>
              </w:rPr>
              <w:t>25,680</w:t>
            </w:r>
          </w:p>
        </w:tc>
      </w:tr>
      <w:tr w:rsidR="007E016F" w:rsidRPr="007E016F" w14:paraId="0CF8138C" w14:textId="77777777" w:rsidTr="007E016F">
        <w:tc>
          <w:tcPr>
            <w:tcW w:w="6521" w:type="dxa"/>
            <w:tcBorders>
              <w:top w:val="single" w:sz="4" w:space="0" w:color="auto"/>
            </w:tcBorders>
          </w:tcPr>
          <w:p w14:paraId="42A7B5D6" w14:textId="77777777" w:rsidR="007E016F" w:rsidRPr="007E016F" w:rsidRDefault="007E016F" w:rsidP="007E016F">
            <w:pPr>
              <w:pStyle w:val="TableText"/>
              <w:rPr>
                <w:b/>
                <w:bCs/>
                <w:lang w:val="en-GB"/>
              </w:rPr>
            </w:pPr>
            <w:r w:rsidRPr="007E016F">
              <w:rPr>
                <w:b/>
                <w:bCs/>
                <w:lang w:val="en-GB"/>
              </w:rPr>
              <w:t>Equity</w:t>
            </w:r>
          </w:p>
        </w:tc>
        <w:tc>
          <w:tcPr>
            <w:tcW w:w="1843" w:type="dxa"/>
            <w:tcBorders>
              <w:top w:val="single" w:sz="4" w:space="0" w:color="auto"/>
            </w:tcBorders>
            <w:shd w:val="clear" w:color="auto" w:fill="D9D9D9" w:themeFill="background1" w:themeFillShade="D9"/>
          </w:tcPr>
          <w:p w14:paraId="36F7A3E4" w14:textId="77777777" w:rsidR="007E016F" w:rsidRPr="007E016F" w:rsidRDefault="007E016F" w:rsidP="007E016F">
            <w:pPr>
              <w:pStyle w:val="TableText"/>
              <w:jc w:val="right"/>
              <w:rPr>
                <w:b/>
                <w:bCs/>
              </w:rPr>
            </w:pPr>
          </w:p>
        </w:tc>
        <w:tc>
          <w:tcPr>
            <w:tcW w:w="1954" w:type="dxa"/>
            <w:tcBorders>
              <w:top w:val="single" w:sz="4" w:space="0" w:color="auto"/>
            </w:tcBorders>
          </w:tcPr>
          <w:p w14:paraId="555730CD" w14:textId="77777777" w:rsidR="007E016F" w:rsidRPr="007E016F" w:rsidRDefault="007E016F" w:rsidP="007E016F">
            <w:pPr>
              <w:pStyle w:val="TableText"/>
              <w:jc w:val="right"/>
              <w:rPr>
                <w:b/>
                <w:bCs/>
              </w:rPr>
            </w:pPr>
          </w:p>
        </w:tc>
      </w:tr>
      <w:tr w:rsidR="007E016F" w:rsidRPr="001623B2" w14:paraId="663DE107" w14:textId="77777777" w:rsidTr="007E016F">
        <w:tc>
          <w:tcPr>
            <w:tcW w:w="6521" w:type="dxa"/>
          </w:tcPr>
          <w:p w14:paraId="2412AAFE" w14:textId="77777777" w:rsidR="007E016F" w:rsidRPr="001623B2" w:rsidRDefault="007E016F" w:rsidP="007E016F">
            <w:pPr>
              <w:pStyle w:val="TableText"/>
              <w:rPr>
                <w:lang w:val="en-GB"/>
              </w:rPr>
            </w:pPr>
            <w:r w:rsidRPr="001623B2">
              <w:rPr>
                <w:lang w:val="en-GB"/>
              </w:rPr>
              <w:t>Retained earnings</w:t>
            </w:r>
          </w:p>
        </w:tc>
        <w:tc>
          <w:tcPr>
            <w:tcW w:w="1843" w:type="dxa"/>
            <w:shd w:val="clear" w:color="auto" w:fill="D9D9D9" w:themeFill="background1" w:themeFillShade="D9"/>
          </w:tcPr>
          <w:p w14:paraId="7B369089" w14:textId="77777777" w:rsidR="007E016F" w:rsidRPr="001623B2" w:rsidRDefault="007E016F" w:rsidP="007E016F">
            <w:pPr>
              <w:pStyle w:val="TableText"/>
              <w:jc w:val="right"/>
              <w:rPr>
                <w:lang w:val="en-GB"/>
              </w:rPr>
            </w:pPr>
            <w:r w:rsidRPr="001623B2">
              <w:rPr>
                <w:lang w:val="en-GB"/>
              </w:rPr>
              <w:t xml:space="preserve"> 15,218 </w:t>
            </w:r>
          </w:p>
        </w:tc>
        <w:tc>
          <w:tcPr>
            <w:tcW w:w="1954" w:type="dxa"/>
          </w:tcPr>
          <w:p w14:paraId="7753D5CC" w14:textId="77777777" w:rsidR="007E016F" w:rsidRPr="001623B2" w:rsidRDefault="007E016F" w:rsidP="007E016F">
            <w:pPr>
              <w:pStyle w:val="TableText"/>
              <w:jc w:val="right"/>
              <w:rPr>
                <w:lang w:val="en-GB"/>
              </w:rPr>
            </w:pPr>
            <w:r w:rsidRPr="001623B2">
              <w:rPr>
                <w:lang w:val="en-GB"/>
              </w:rPr>
              <w:t>23,889</w:t>
            </w:r>
          </w:p>
        </w:tc>
      </w:tr>
      <w:tr w:rsidR="007E016F" w:rsidRPr="001623B2" w14:paraId="49D1ECEB" w14:textId="77777777" w:rsidTr="007E016F">
        <w:tc>
          <w:tcPr>
            <w:tcW w:w="6521" w:type="dxa"/>
            <w:tcBorders>
              <w:bottom w:val="single" w:sz="4" w:space="0" w:color="auto"/>
            </w:tcBorders>
          </w:tcPr>
          <w:p w14:paraId="6EEEB55D" w14:textId="77777777" w:rsidR="007E016F" w:rsidRPr="001623B2" w:rsidRDefault="007E016F" w:rsidP="007E016F">
            <w:pPr>
              <w:pStyle w:val="TableText"/>
              <w:rPr>
                <w:lang w:val="en-GB"/>
              </w:rPr>
            </w:pPr>
            <w:r w:rsidRPr="001623B2">
              <w:rPr>
                <w:lang w:val="en-GB"/>
              </w:rPr>
              <w:t>Reserves</w:t>
            </w:r>
          </w:p>
        </w:tc>
        <w:tc>
          <w:tcPr>
            <w:tcW w:w="1843" w:type="dxa"/>
            <w:tcBorders>
              <w:bottom w:val="single" w:sz="4" w:space="0" w:color="auto"/>
            </w:tcBorders>
            <w:shd w:val="clear" w:color="auto" w:fill="D9D9D9" w:themeFill="background1" w:themeFillShade="D9"/>
          </w:tcPr>
          <w:p w14:paraId="56B0993C" w14:textId="77777777" w:rsidR="007E016F" w:rsidRPr="001623B2" w:rsidRDefault="007E016F" w:rsidP="007E016F">
            <w:pPr>
              <w:pStyle w:val="TableText"/>
              <w:jc w:val="right"/>
              <w:rPr>
                <w:lang w:val="en-GB"/>
              </w:rPr>
            </w:pPr>
            <w:r w:rsidRPr="001623B2">
              <w:rPr>
                <w:lang w:val="en-GB"/>
              </w:rPr>
              <w:t xml:space="preserve"> 1,820 </w:t>
            </w:r>
          </w:p>
        </w:tc>
        <w:tc>
          <w:tcPr>
            <w:tcW w:w="1954" w:type="dxa"/>
            <w:tcBorders>
              <w:bottom w:val="single" w:sz="4" w:space="0" w:color="auto"/>
            </w:tcBorders>
          </w:tcPr>
          <w:p w14:paraId="4FF374BA" w14:textId="77777777" w:rsidR="007E016F" w:rsidRPr="001623B2" w:rsidRDefault="007E016F" w:rsidP="007E016F">
            <w:pPr>
              <w:pStyle w:val="TableText"/>
              <w:jc w:val="right"/>
              <w:rPr>
                <w:lang w:val="en-GB"/>
              </w:rPr>
            </w:pPr>
            <w:r w:rsidRPr="001623B2">
              <w:rPr>
                <w:lang w:val="en-GB"/>
              </w:rPr>
              <w:t>1,791</w:t>
            </w:r>
          </w:p>
        </w:tc>
      </w:tr>
      <w:tr w:rsidR="007E016F" w:rsidRPr="007E016F" w14:paraId="6A6D75CD" w14:textId="77777777" w:rsidTr="007E016F">
        <w:tc>
          <w:tcPr>
            <w:tcW w:w="6521" w:type="dxa"/>
            <w:tcBorders>
              <w:top w:val="single" w:sz="4" w:space="0" w:color="auto"/>
              <w:bottom w:val="single" w:sz="18" w:space="0" w:color="auto"/>
            </w:tcBorders>
          </w:tcPr>
          <w:p w14:paraId="157ADC0D" w14:textId="77777777" w:rsidR="007E016F" w:rsidRPr="007E016F" w:rsidRDefault="007E016F" w:rsidP="007E016F">
            <w:pPr>
              <w:pStyle w:val="TableText"/>
              <w:rPr>
                <w:b/>
                <w:bCs/>
                <w:lang w:val="en-GB"/>
              </w:rPr>
            </w:pPr>
            <w:r w:rsidRPr="007E016F">
              <w:rPr>
                <w:b/>
                <w:bCs/>
                <w:lang w:val="en-GB"/>
              </w:rPr>
              <w:t xml:space="preserve">TOTAL EQUITY </w:t>
            </w:r>
          </w:p>
        </w:tc>
        <w:tc>
          <w:tcPr>
            <w:tcW w:w="1843" w:type="dxa"/>
            <w:tcBorders>
              <w:top w:val="single" w:sz="4" w:space="0" w:color="auto"/>
              <w:bottom w:val="single" w:sz="18" w:space="0" w:color="auto"/>
            </w:tcBorders>
            <w:shd w:val="clear" w:color="auto" w:fill="D9D9D9" w:themeFill="background1" w:themeFillShade="D9"/>
          </w:tcPr>
          <w:p w14:paraId="255888AF" w14:textId="77777777" w:rsidR="007E016F" w:rsidRPr="007E016F" w:rsidRDefault="007E016F" w:rsidP="007E016F">
            <w:pPr>
              <w:pStyle w:val="TableText"/>
              <w:jc w:val="right"/>
              <w:rPr>
                <w:b/>
                <w:bCs/>
                <w:lang w:val="en-GB"/>
              </w:rPr>
            </w:pPr>
            <w:r w:rsidRPr="007E016F">
              <w:rPr>
                <w:b/>
                <w:bCs/>
                <w:lang w:val="en-GB"/>
              </w:rPr>
              <w:t>17,038</w:t>
            </w:r>
          </w:p>
        </w:tc>
        <w:tc>
          <w:tcPr>
            <w:tcW w:w="1954" w:type="dxa"/>
            <w:tcBorders>
              <w:top w:val="single" w:sz="4" w:space="0" w:color="auto"/>
              <w:bottom w:val="single" w:sz="18" w:space="0" w:color="auto"/>
            </w:tcBorders>
          </w:tcPr>
          <w:p w14:paraId="5080709F" w14:textId="77777777" w:rsidR="007E016F" w:rsidRPr="007E016F" w:rsidRDefault="007E016F" w:rsidP="007E016F">
            <w:pPr>
              <w:pStyle w:val="TableText"/>
              <w:jc w:val="right"/>
              <w:rPr>
                <w:b/>
                <w:bCs/>
                <w:lang w:val="en-GB"/>
              </w:rPr>
            </w:pPr>
            <w:r w:rsidRPr="007E016F">
              <w:rPr>
                <w:b/>
                <w:bCs/>
                <w:lang w:val="en-GB"/>
              </w:rPr>
              <w:t>25,680</w:t>
            </w:r>
          </w:p>
        </w:tc>
      </w:tr>
    </w:tbl>
    <w:p w14:paraId="787F52A0" w14:textId="1B25DDA6" w:rsidR="00A0389E" w:rsidRDefault="0078589F" w:rsidP="00A0389E">
      <w:pPr>
        <w:pStyle w:val="BodyText"/>
        <w:rPr>
          <w:i/>
          <w:iCs/>
          <w:lang w:val="en-GB"/>
        </w:rPr>
      </w:pPr>
      <w:r w:rsidRPr="0078589F">
        <w:rPr>
          <w:i/>
          <w:iCs/>
          <w:lang w:val="en-GB"/>
        </w:rPr>
        <w:t>Figures for the year ended 30 June 2022</w:t>
      </w:r>
    </w:p>
    <w:p w14:paraId="16B4F8F5" w14:textId="4408F3D6" w:rsidR="006470BC" w:rsidRDefault="006470BC">
      <w:pPr>
        <w:spacing w:after="160" w:line="259" w:lineRule="auto"/>
      </w:pPr>
      <w:r>
        <w:br w:type="page"/>
      </w:r>
    </w:p>
    <w:p w14:paraId="5E01EE6A" w14:textId="77777777" w:rsidR="006470BC" w:rsidRDefault="006470BC" w:rsidP="006470BC">
      <w:pPr>
        <w:pStyle w:val="Heading1"/>
      </w:pPr>
      <w:bookmarkStart w:id="54" w:name="_Toc118888091"/>
      <w:r>
        <w:lastRenderedPageBreak/>
        <w:t>Out and About</w:t>
      </w:r>
      <w:bookmarkEnd w:id="54"/>
    </w:p>
    <w:p w14:paraId="0B2443A9" w14:textId="77777777" w:rsidR="006470BC" w:rsidRPr="006470BC" w:rsidRDefault="006470BC" w:rsidP="006470BC">
      <w:pPr>
        <w:pStyle w:val="BodyText"/>
        <w:rPr>
          <w:b/>
          <w:bCs/>
        </w:rPr>
      </w:pPr>
      <w:r w:rsidRPr="006470BC">
        <w:rPr>
          <w:b/>
          <w:bCs/>
        </w:rPr>
        <w:t xml:space="preserve">Each year, Avivo is proud to support various initiatives that are at the core of what we do and what we stand for. </w:t>
      </w:r>
    </w:p>
    <w:p w14:paraId="09445422" w14:textId="77777777" w:rsidR="006470BC" w:rsidRDefault="006470BC" w:rsidP="006470BC">
      <w:pPr>
        <w:pStyle w:val="BodyText"/>
      </w:pPr>
      <w:r>
        <w:t>We’re an inclusive organisation that supports social justice and we share our passion at various local events.</w:t>
      </w:r>
    </w:p>
    <w:p w14:paraId="1D5C5680" w14:textId="77777777" w:rsidR="006470BC" w:rsidRDefault="006470BC" w:rsidP="006470BC">
      <w:pPr>
        <w:pStyle w:val="BodyText"/>
      </w:pPr>
      <w:r>
        <w:t>Last year we had a strong presence in the Perth Pride Parade, under the banner of the care collaborative. We brought together some 80 people – a diverse range of Avivo colleagues, customers and their families, and people from other organisations in our sector – to walk the parade. The care collaborative is all about connecting like-minded organisations and the people we serve, in a show of solidarity for Diversity and Inclusion.</w:t>
      </w:r>
    </w:p>
    <w:p w14:paraId="13E58E99" w14:textId="6E99707C" w:rsidR="006470BC" w:rsidRDefault="006470BC" w:rsidP="006470BC">
      <w:pPr>
        <w:pStyle w:val="BodyText"/>
      </w:pPr>
      <w:r>
        <w:t>Aboriginal Cultural Awareness at Avivo continues to expand. Our colleagues have taken part in Reconciliation Week events on Ballardong Boodja (Northam) with Elder Uncle Frank Davis, and on Kaarta Koomba (Kings Park) with Reconciliation WA.</w:t>
      </w:r>
    </w:p>
    <w:p w14:paraId="689C4CEF" w14:textId="77777777" w:rsidR="006470BC" w:rsidRDefault="006470BC" w:rsidP="006470BC">
      <w:pPr>
        <w:pStyle w:val="BodyText"/>
      </w:pPr>
      <w:r>
        <w:t>Elder Sandra Harben welcomed us to Avivo’s office on Whadjuk Boodja with a smoking ceremony for NAIDOC Week. We learned in Noongar language to invite the beautiful spirits in, give us good health, and to ask the negative spirits to leave.</w:t>
      </w:r>
    </w:p>
    <w:p w14:paraId="267F2A91" w14:textId="4F40665B" w:rsidR="006470BC" w:rsidRPr="006470BC" w:rsidRDefault="006470BC" w:rsidP="006470BC">
      <w:pPr>
        <w:pStyle w:val="BodyText"/>
      </w:pPr>
      <w:r>
        <w:t>We also celebrate International Day of People with Disabilities, aged care and dementia initiatives, including the Walk to Remember, and mental health initiatives, including RU OK? Day.</w:t>
      </w:r>
    </w:p>
    <w:sectPr w:rsidR="006470BC" w:rsidRPr="006470BC" w:rsidSect="00B67DAF">
      <w:headerReference w:type="even" r:id="rId15"/>
      <w:headerReference w:type="default" r:id="rId16"/>
      <w:type w:val="continuous"/>
      <w:pgSz w:w="11906" w:h="16838" w:code="9"/>
      <w:pgMar w:top="567" w:right="794" w:bottom="680" w:left="794" w:header="454" w:footer="454" w:gutter="0"/>
      <w:cols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FB98" w14:textId="77777777" w:rsidR="00CC3510" w:rsidRDefault="00CC3510" w:rsidP="00C20C17">
      <w:r>
        <w:separator/>
      </w:r>
    </w:p>
  </w:endnote>
  <w:endnote w:type="continuationSeparator" w:id="0">
    <w:p w14:paraId="3FF98331" w14:textId="77777777" w:rsidR="00CC3510" w:rsidRDefault="00CC3510"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C075" w14:textId="77777777" w:rsidR="00CC3510" w:rsidRDefault="00CC3510" w:rsidP="00C20C17">
      <w:r>
        <w:separator/>
      </w:r>
    </w:p>
  </w:footnote>
  <w:footnote w:type="continuationSeparator" w:id="0">
    <w:p w14:paraId="2E64CEB6" w14:textId="77777777" w:rsidR="00CC3510" w:rsidRDefault="00CC3510"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3D2E" w14:textId="77777777" w:rsidR="00B67DAF" w:rsidRDefault="00B67DAF" w:rsidP="00B67DAF"/>
  <w:tbl>
    <w:tblPr>
      <w:tblStyle w:val="TableGrid"/>
      <w:tblW w:w="5005" w:type="pct"/>
      <w:tblBorders>
        <w:top w:val="single" w:sz="8" w:space="0" w:color="auto"/>
        <w:bottom w:val="single" w:sz="24" w:space="0" w:color="auto"/>
      </w:tblBorders>
      <w:tblLook w:val="04A0" w:firstRow="1" w:lastRow="0" w:firstColumn="1" w:lastColumn="0" w:noHBand="0" w:noVBand="1"/>
    </w:tblPr>
    <w:tblGrid>
      <w:gridCol w:w="5164"/>
      <w:gridCol w:w="5164"/>
    </w:tblGrid>
    <w:tr w:rsidR="00B67DAF" w:rsidRPr="003F402A" w14:paraId="53C9D8C1" w14:textId="77777777" w:rsidTr="00B67DAF">
      <w:trPr>
        <w:trHeight w:val="340"/>
      </w:trPr>
      <w:tc>
        <w:tcPr>
          <w:tcW w:w="5164" w:type="dxa"/>
          <w:vAlign w:val="center"/>
        </w:tcPr>
        <w:p w14:paraId="0DF066E5" w14:textId="0C548EC0" w:rsidR="00B67DAF" w:rsidRPr="00E77F64" w:rsidRDefault="00B67DAF" w:rsidP="00B67DAF">
          <w:pPr>
            <w:pStyle w:val="Header"/>
            <w:rPr>
              <w:b w:val="0"/>
              <w:bCs/>
            </w:rPr>
          </w:pPr>
          <w:r>
            <w:fldChar w:fldCharType="begin"/>
          </w:r>
          <w:r>
            <w:instrText xml:space="preserve"> PAGE   \* MERGEFORMAT </w:instrText>
          </w:r>
          <w:r>
            <w:fldChar w:fldCharType="separate"/>
          </w:r>
          <w:r>
            <w:t>3</w:t>
          </w:r>
          <w:r>
            <w:fldChar w:fldCharType="end"/>
          </w:r>
        </w:p>
      </w:tc>
      <w:tc>
        <w:tcPr>
          <w:tcW w:w="5164" w:type="dxa"/>
          <w:vAlign w:val="center"/>
        </w:tcPr>
        <w:p w14:paraId="6F3E1148" w14:textId="215F0EBC" w:rsidR="00B67DAF" w:rsidRPr="00D92C3F" w:rsidRDefault="00D92C3F" w:rsidP="00B67DAF">
          <w:pPr>
            <w:pStyle w:val="Header"/>
            <w:jc w:val="right"/>
          </w:pPr>
          <w:hyperlink r:id="rId1" w:history="1">
            <w:r w:rsidR="00B67DAF" w:rsidRPr="00D92C3F">
              <w:rPr>
                <w:rStyle w:val="Hyperlink"/>
                <w:color w:val="auto"/>
                <w:u w:val="none"/>
              </w:rPr>
              <w:t>www.avivo.org.au</w:t>
            </w:r>
          </w:hyperlink>
        </w:p>
      </w:tc>
    </w:tr>
  </w:tbl>
  <w:p w14:paraId="018D4A2B" w14:textId="77777777" w:rsidR="00B67DAF" w:rsidRPr="00B67DAF" w:rsidRDefault="00B67DAF" w:rsidP="00B67DAF">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FD13" w14:textId="77777777" w:rsidR="00B67DAF" w:rsidRDefault="00B67DAF" w:rsidP="00B67DAF"/>
  <w:tbl>
    <w:tblPr>
      <w:tblStyle w:val="TableGrid"/>
      <w:tblW w:w="5000" w:type="pct"/>
      <w:tblBorders>
        <w:top w:val="single" w:sz="8" w:space="0" w:color="auto"/>
        <w:bottom w:val="single" w:sz="24" w:space="0" w:color="auto"/>
      </w:tblBorders>
      <w:tblLook w:val="04A0" w:firstRow="1" w:lastRow="0" w:firstColumn="1" w:lastColumn="0" w:noHBand="0" w:noVBand="1"/>
    </w:tblPr>
    <w:tblGrid>
      <w:gridCol w:w="5164"/>
      <w:gridCol w:w="5154"/>
    </w:tblGrid>
    <w:tr w:rsidR="00326DCF" w:rsidRPr="003F402A" w14:paraId="4F79FB12" w14:textId="77777777" w:rsidTr="00B67DAF">
      <w:trPr>
        <w:trHeight w:val="340"/>
      </w:trPr>
      <w:tc>
        <w:tcPr>
          <w:tcW w:w="5164" w:type="dxa"/>
          <w:vAlign w:val="center"/>
        </w:tcPr>
        <w:p w14:paraId="05BDF4A5" w14:textId="7DEEC9CE" w:rsidR="00326DCF" w:rsidRPr="00E77F64" w:rsidRDefault="00326DCF" w:rsidP="00E77F64">
          <w:pPr>
            <w:pStyle w:val="Header"/>
            <w:rPr>
              <w:b w:val="0"/>
              <w:bCs/>
            </w:rPr>
          </w:pPr>
          <w:r w:rsidRPr="00E77F64">
            <w:rPr>
              <w:b w:val="0"/>
              <w:bCs/>
            </w:rPr>
            <w:t>AVIVO ANNUAL REPORT 202</w:t>
          </w:r>
          <w:r w:rsidR="00194806">
            <w:rPr>
              <w:b w:val="0"/>
              <w:bCs/>
            </w:rPr>
            <w:t>2</w:t>
          </w:r>
        </w:p>
      </w:tc>
      <w:tc>
        <w:tcPr>
          <w:tcW w:w="5154" w:type="dxa"/>
          <w:vAlign w:val="center"/>
        </w:tcPr>
        <w:p w14:paraId="635F061A" w14:textId="5D59B040" w:rsidR="00326DCF" w:rsidRPr="003F402A" w:rsidRDefault="00326DCF" w:rsidP="00E77F64">
          <w:pPr>
            <w:pStyle w:val="Header"/>
            <w:jc w:val="right"/>
          </w:pPr>
          <w:r>
            <w:fldChar w:fldCharType="begin"/>
          </w:r>
          <w:r>
            <w:instrText xml:space="preserve"> PAGE   \* MERGEFORMAT </w:instrText>
          </w:r>
          <w:r>
            <w:fldChar w:fldCharType="separate"/>
          </w:r>
          <w:r>
            <w:t>3</w:t>
          </w:r>
          <w:r>
            <w:fldChar w:fldCharType="end"/>
          </w:r>
        </w:p>
      </w:tc>
    </w:tr>
  </w:tbl>
  <w:p w14:paraId="15A1C366" w14:textId="7EC23F75" w:rsidR="00326DCF" w:rsidRPr="00B67DAF" w:rsidRDefault="00326DCF" w:rsidP="00B67DA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194"/>
    <w:multiLevelType w:val="multilevel"/>
    <w:tmpl w:val="D442603C"/>
    <w:numStyleLink w:val="ListTableNumber"/>
  </w:abstractNum>
  <w:abstractNum w:abstractNumId="1" w15:restartNumberingAfterBreak="0">
    <w:nsid w:val="0CF82BAE"/>
    <w:multiLevelType w:val="multilevel"/>
    <w:tmpl w:val="30A6D3F2"/>
    <w:numStyleLink w:val="ListBullet"/>
  </w:abstractNum>
  <w:abstractNum w:abstractNumId="2" w15:restartNumberingAfterBreak="0">
    <w:nsid w:val="0DD726A9"/>
    <w:multiLevelType w:val="multilevel"/>
    <w:tmpl w:val="C988152A"/>
    <w:styleLink w:val="ListAppendix"/>
    <w:lvl w:ilvl="0">
      <w:start w:val="1"/>
      <w:numFmt w:val="upperLetter"/>
      <w:pStyle w:val="Heading9"/>
      <w:lvlText w:val="Appendix %1"/>
      <w:lvlJc w:val="left"/>
      <w:pPr>
        <w:tabs>
          <w:tab w:val="num" w:pos="2268"/>
        </w:tabs>
        <w:ind w:left="2268" w:hanging="2268"/>
      </w:pPr>
      <w:rPr>
        <w:rFonts w:hint="default"/>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9718FFDE"/>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7725F88"/>
    <w:multiLevelType w:val="multilevel"/>
    <w:tmpl w:val="30A6D3F2"/>
    <w:numStyleLink w:val="ListBullet"/>
  </w:abstractNum>
  <w:abstractNum w:abstractNumId="9"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FFD6F6B"/>
    <w:multiLevelType w:val="multilevel"/>
    <w:tmpl w:val="9718FFDE"/>
    <w:numStyleLink w:val="ListNumber"/>
  </w:abstractNum>
  <w:abstractNum w:abstractNumId="11" w15:restartNumberingAfterBreak="0">
    <w:nsid w:val="725B532E"/>
    <w:multiLevelType w:val="multilevel"/>
    <w:tmpl w:val="30A6D3F2"/>
    <w:styleLink w:val="ListBullet"/>
    <w:lvl w:ilvl="0">
      <w:start w:val="1"/>
      <w:numFmt w:val="bullet"/>
      <w:pStyle w:val="ListBullet0"/>
      <w:lvlText w:val=""/>
      <w:lvlJc w:val="left"/>
      <w:pPr>
        <w:tabs>
          <w:tab w:val="num" w:pos="425"/>
        </w:tabs>
        <w:ind w:left="227" w:hanging="227"/>
      </w:pPr>
      <w:rPr>
        <w:rFonts w:ascii="Symbol" w:hAnsi="Symbol" w:cs="Times New Roman" w:hint="default"/>
        <w:color w:val="D7DF23" w:themeColor="accent2"/>
        <w:sz w:val="28"/>
        <w:szCs w:val="28"/>
      </w:rPr>
    </w:lvl>
    <w:lvl w:ilvl="1">
      <w:start w:val="1"/>
      <w:numFmt w:val="bullet"/>
      <w:pStyle w:val="ListBullet2"/>
      <w:lvlText w:val="–"/>
      <w:lvlJc w:val="left"/>
      <w:pPr>
        <w:tabs>
          <w:tab w:val="num" w:pos="652"/>
        </w:tabs>
        <w:ind w:left="454" w:hanging="227"/>
      </w:pPr>
      <w:rPr>
        <w:rFonts w:ascii="Arial Rounded MT" w:hAnsi="Arial Rounded MT" w:hint="default"/>
        <w:color w:val="auto"/>
      </w:rPr>
    </w:lvl>
    <w:lvl w:ilvl="2">
      <w:start w:val="1"/>
      <w:numFmt w:val="bullet"/>
      <w:pStyle w:val="ListBullet3"/>
      <w:lvlText w:val=""/>
      <w:lvlJc w:val="left"/>
      <w:pPr>
        <w:tabs>
          <w:tab w:val="num" w:pos="879"/>
        </w:tabs>
        <w:ind w:left="681" w:hanging="227"/>
      </w:pPr>
      <w:rPr>
        <w:rFonts w:ascii="Symbol" w:hAnsi="Symbol" w:hint="default"/>
      </w:rPr>
    </w:lvl>
    <w:lvl w:ilvl="3">
      <w:start w:val="1"/>
      <w:numFmt w:val="bullet"/>
      <w:pStyle w:val="ListBullet4"/>
      <w:lvlText w:val="–"/>
      <w:lvlJc w:val="left"/>
      <w:pPr>
        <w:tabs>
          <w:tab w:val="num" w:pos="1106"/>
        </w:tabs>
        <w:ind w:left="908" w:hanging="227"/>
      </w:pPr>
      <w:rPr>
        <w:rFonts w:ascii="Arial Rounded MT" w:hAnsi="Arial Rounded MT" w:hint="default"/>
      </w:rPr>
    </w:lvl>
    <w:lvl w:ilvl="4">
      <w:start w:val="1"/>
      <w:numFmt w:val="bullet"/>
      <w:pStyle w:val="ListBullet5"/>
      <w:lvlText w:val=""/>
      <w:lvlJc w:val="left"/>
      <w:pPr>
        <w:tabs>
          <w:tab w:val="num" w:pos="1333"/>
        </w:tabs>
        <w:ind w:left="1135" w:hanging="227"/>
      </w:pPr>
      <w:rPr>
        <w:rFonts w:ascii="Symbol" w:hAnsi="Symbol" w:hint="default"/>
        <w:color w:val="auto"/>
      </w:rPr>
    </w:lvl>
    <w:lvl w:ilvl="5">
      <w:start w:val="1"/>
      <w:numFmt w:val="bullet"/>
      <w:pStyle w:val="ListBullet6"/>
      <w:lvlText w:val="–"/>
      <w:lvlJc w:val="left"/>
      <w:pPr>
        <w:tabs>
          <w:tab w:val="num" w:pos="1560"/>
        </w:tabs>
        <w:ind w:left="1362" w:hanging="227"/>
      </w:pPr>
      <w:rPr>
        <w:rFonts w:ascii="Arial Rounded MT" w:hAnsi="Arial Rounded MT" w:hint="default"/>
      </w:rPr>
    </w:lvl>
    <w:lvl w:ilvl="6">
      <w:start w:val="1"/>
      <w:numFmt w:val="none"/>
      <w:lvlText w:val="%7"/>
      <w:lvlJc w:val="left"/>
      <w:pPr>
        <w:tabs>
          <w:tab w:val="num" w:pos="1787"/>
        </w:tabs>
        <w:ind w:left="1589" w:hanging="227"/>
      </w:pPr>
      <w:rPr>
        <w:rFonts w:hint="default"/>
      </w:rPr>
    </w:lvl>
    <w:lvl w:ilvl="7">
      <w:start w:val="1"/>
      <w:numFmt w:val="none"/>
      <w:lvlText w:val=""/>
      <w:lvlJc w:val="left"/>
      <w:pPr>
        <w:tabs>
          <w:tab w:val="num" w:pos="2014"/>
        </w:tabs>
        <w:ind w:left="1816" w:hanging="227"/>
      </w:pPr>
      <w:rPr>
        <w:rFonts w:hint="default"/>
      </w:rPr>
    </w:lvl>
    <w:lvl w:ilvl="8">
      <w:start w:val="1"/>
      <w:numFmt w:val="none"/>
      <w:lvlText w:val=""/>
      <w:lvlJc w:val="left"/>
      <w:pPr>
        <w:tabs>
          <w:tab w:val="num" w:pos="2241"/>
        </w:tabs>
        <w:ind w:left="2043" w:hanging="227"/>
      </w:pPr>
      <w:rPr>
        <w:rFonts w:hint="default"/>
      </w:rPr>
    </w:lvl>
  </w:abstractNum>
  <w:num w:numId="1" w16cid:durableId="1655379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948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359379">
    <w:abstractNumId w:val="3"/>
  </w:num>
  <w:num w:numId="4" w16cid:durableId="1475292725">
    <w:abstractNumId w:val="2"/>
  </w:num>
  <w:num w:numId="5" w16cid:durableId="617374298">
    <w:abstractNumId w:val="11"/>
  </w:num>
  <w:num w:numId="6" w16cid:durableId="1886597572">
    <w:abstractNumId w:val="5"/>
  </w:num>
  <w:num w:numId="7" w16cid:durableId="299186505">
    <w:abstractNumId w:val="4"/>
  </w:num>
  <w:num w:numId="8" w16cid:durableId="644553462">
    <w:abstractNumId w:val="9"/>
  </w:num>
  <w:num w:numId="9" w16cid:durableId="885264092">
    <w:abstractNumId w:val="6"/>
  </w:num>
  <w:num w:numId="10" w16cid:durableId="311640680">
    <w:abstractNumId w:val="7"/>
  </w:num>
  <w:num w:numId="11" w16cid:durableId="1408772371">
    <w:abstractNumId w:val="5"/>
  </w:num>
  <w:num w:numId="12" w16cid:durableId="393167670">
    <w:abstractNumId w:val="6"/>
  </w:num>
  <w:num w:numId="13" w16cid:durableId="1309044657">
    <w:abstractNumId w:val="7"/>
  </w:num>
  <w:num w:numId="14" w16cid:durableId="2008439542">
    <w:abstractNumId w:val="10"/>
  </w:num>
  <w:num w:numId="15" w16cid:durableId="1641183474">
    <w:abstractNumId w:val="1"/>
  </w:num>
  <w:num w:numId="16" w16cid:durableId="4811508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TableNoBorder1"/>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96"/>
    <w:rsid w:val="00011E94"/>
    <w:rsid w:val="000129BA"/>
    <w:rsid w:val="00012FA7"/>
    <w:rsid w:val="0002230E"/>
    <w:rsid w:val="000414C1"/>
    <w:rsid w:val="00045E64"/>
    <w:rsid w:val="00050781"/>
    <w:rsid w:val="000542C6"/>
    <w:rsid w:val="00055DFD"/>
    <w:rsid w:val="00061D1B"/>
    <w:rsid w:val="00071E3E"/>
    <w:rsid w:val="000957E0"/>
    <w:rsid w:val="000F2A71"/>
    <w:rsid w:val="000F6EC7"/>
    <w:rsid w:val="00106586"/>
    <w:rsid w:val="001273E5"/>
    <w:rsid w:val="00142714"/>
    <w:rsid w:val="00143D35"/>
    <w:rsid w:val="0015541E"/>
    <w:rsid w:val="00170A16"/>
    <w:rsid w:val="00173321"/>
    <w:rsid w:val="0017399F"/>
    <w:rsid w:val="00194806"/>
    <w:rsid w:val="00196C64"/>
    <w:rsid w:val="001C342B"/>
    <w:rsid w:val="001E0D98"/>
    <w:rsid w:val="001E3B79"/>
    <w:rsid w:val="001E544B"/>
    <w:rsid w:val="001E63A1"/>
    <w:rsid w:val="00200B7A"/>
    <w:rsid w:val="002166F4"/>
    <w:rsid w:val="00225766"/>
    <w:rsid w:val="002351E3"/>
    <w:rsid w:val="00243F0E"/>
    <w:rsid w:val="00257B00"/>
    <w:rsid w:val="00263AED"/>
    <w:rsid w:val="0027480E"/>
    <w:rsid w:val="002806DA"/>
    <w:rsid w:val="002A0FA3"/>
    <w:rsid w:val="002A1CF5"/>
    <w:rsid w:val="002B2AE8"/>
    <w:rsid w:val="002B4583"/>
    <w:rsid w:val="002C2547"/>
    <w:rsid w:val="002E305B"/>
    <w:rsid w:val="002E3E18"/>
    <w:rsid w:val="002E496D"/>
    <w:rsid w:val="002E73E2"/>
    <w:rsid w:val="002F612F"/>
    <w:rsid w:val="002F7469"/>
    <w:rsid w:val="00301E18"/>
    <w:rsid w:val="003231F1"/>
    <w:rsid w:val="00326DCF"/>
    <w:rsid w:val="00334A71"/>
    <w:rsid w:val="00337679"/>
    <w:rsid w:val="00340176"/>
    <w:rsid w:val="0034680F"/>
    <w:rsid w:val="0035730D"/>
    <w:rsid w:val="00374199"/>
    <w:rsid w:val="00381E6D"/>
    <w:rsid w:val="003861DB"/>
    <w:rsid w:val="003940C5"/>
    <w:rsid w:val="00395CC2"/>
    <w:rsid w:val="003A0096"/>
    <w:rsid w:val="003B018F"/>
    <w:rsid w:val="003C0396"/>
    <w:rsid w:val="003D1877"/>
    <w:rsid w:val="003D3BB6"/>
    <w:rsid w:val="003D7D3B"/>
    <w:rsid w:val="003E35AD"/>
    <w:rsid w:val="003F402A"/>
    <w:rsid w:val="003F5828"/>
    <w:rsid w:val="00404FE6"/>
    <w:rsid w:val="00411753"/>
    <w:rsid w:val="00422413"/>
    <w:rsid w:val="004256AC"/>
    <w:rsid w:val="0043489C"/>
    <w:rsid w:val="004369FD"/>
    <w:rsid w:val="00440602"/>
    <w:rsid w:val="00445521"/>
    <w:rsid w:val="00455ADB"/>
    <w:rsid w:val="004B69B5"/>
    <w:rsid w:val="004C5D03"/>
    <w:rsid w:val="004E0C77"/>
    <w:rsid w:val="004E13BD"/>
    <w:rsid w:val="0050119B"/>
    <w:rsid w:val="00520180"/>
    <w:rsid w:val="005320EF"/>
    <w:rsid w:val="005349DA"/>
    <w:rsid w:val="00550DFD"/>
    <w:rsid w:val="005516FD"/>
    <w:rsid w:val="00555932"/>
    <w:rsid w:val="00556B2F"/>
    <w:rsid w:val="0056032A"/>
    <w:rsid w:val="005810AE"/>
    <w:rsid w:val="005B11BE"/>
    <w:rsid w:val="005B401F"/>
    <w:rsid w:val="005B54F0"/>
    <w:rsid w:val="005C1787"/>
    <w:rsid w:val="005D0167"/>
    <w:rsid w:val="005E7363"/>
    <w:rsid w:val="005F15B7"/>
    <w:rsid w:val="006230B5"/>
    <w:rsid w:val="00631C6B"/>
    <w:rsid w:val="00633066"/>
    <w:rsid w:val="00635418"/>
    <w:rsid w:val="006470BC"/>
    <w:rsid w:val="0065778A"/>
    <w:rsid w:val="00663C95"/>
    <w:rsid w:val="0066600D"/>
    <w:rsid w:val="00670B05"/>
    <w:rsid w:val="00681855"/>
    <w:rsid w:val="00687CE0"/>
    <w:rsid w:val="00693B7D"/>
    <w:rsid w:val="006A23B4"/>
    <w:rsid w:val="006B7935"/>
    <w:rsid w:val="006C0E44"/>
    <w:rsid w:val="006D4D54"/>
    <w:rsid w:val="006F76F2"/>
    <w:rsid w:val="00704719"/>
    <w:rsid w:val="0073668D"/>
    <w:rsid w:val="007367CD"/>
    <w:rsid w:val="0074034B"/>
    <w:rsid w:val="007735FA"/>
    <w:rsid w:val="0077425C"/>
    <w:rsid w:val="0078589F"/>
    <w:rsid w:val="007A1DA3"/>
    <w:rsid w:val="007B03EC"/>
    <w:rsid w:val="007B215D"/>
    <w:rsid w:val="007B6BB0"/>
    <w:rsid w:val="007C2686"/>
    <w:rsid w:val="007C38B8"/>
    <w:rsid w:val="007E016F"/>
    <w:rsid w:val="007E7D74"/>
    <w:rsid w:val="007F2874"/>
    <w:rsid w:val="007F5557"/>
    <w:rsid w:val="008032F6"/>
    <w:rsid w:val="008035E9"/>
    <w:rsid w:val="00804168"/>
    <w:rsid w:val="008147A3"/>
    <w:rsid w:val="00824537"/>
    <w:rsid w:val="00834296"/>
    <w:rsid w:val="00835BAF"/>
    <w:rsid w:val="008476B0"/>
    <w:rsid w:val="00855C92"/>
    <w:rsid w:val="00855ED6"/>
    <w:rsid w:val="0086012B"/>
    <w:rsid w:val="00862690"/>
    <w:rsid w:val="008627F9"/>
    <w:rsid w:val="00872D75"/>
    <w:rsid w:val="00874BCD"/>
    <w:rsid w:val="00883456"/>
    <w:rsid w:val="0088737C"/>
    <w:rsid w:val="00896C4F"/>
    <w:rsid w:val="008B5D6F"/>
    <w:rsid w:val="008C7E09"/>
    <w:rsid w:val="008D7924"/>
    <w:rsid w:val="008D7ECE"/>
    <w:rsid w:val="008E37AF"/>
    <w:rsid w:val="008F7315"/>
    <w:rsid w:val="00911AF9"/>
    <w:rsid w:val="009210D0"/>
    <w:rsid w:val="00922F5B"/>
    <w:rsid w:val="0095081C"/>
    <w:rsid w:val="00950A88"/>
    <w:rsid w:val="009559C9"/>
    <w:rsid w:val="00985BF5"/>
    <w:rsid w:val="009905F4"/>
    <w:rsid w:val="00992694"/>
    <w:rsid w:val="0099494D"/>
    <w:rsid w:val="009A7B44"/>
    <w:rsid w:val="009B6697"/>
    <w:rsid w:val="009D6143"/>
    <w:rsid w:val="009D7CCE"/>
    <w:rsid w:val="009E4AEB"/>
    <w:rsid w:val="009E6379"/>
    <w:rsid w:val="009E6D5A"/>
    <w:rsid w:val="009F3881"/>
    <w:rsid w:val="00A02F12"/>
    <w:rsid w:val="00A0389E"/>
    <w:rsid w:val="00A12FF2"/>
    <w:rsid w:val="00A17947"/>
    <w:rsid w:val="00A20DA1"/>
    <w:rsid w:val="00A22D3E"/>
    <w:rsid w:val="00A23437"/>
    <w:rsid w:val="00A27CCB"/>
    <w:rsid w:val="00A34437"/>
    <w:rsid w:val="00A4454E"/>
    <w:rsid w:val="00A55446"/>
    <w:rsid w:val="00A55B40"/>
    <w:rsid w:val="00A67F15"/>
    <w:rsid w:val="00A82E64"/>
    <w:rsid w:val="00A83F6F"/>
    <w:rsid w:val="00A96379"/>
    <w:rsid w:val="00AA27EF"/>
    <w:rsid w:val="00AA778E"/>
    <w:rsid w:val="00AC3A08"/>
    <w:rsid w:val="00AC4BB1"/>
    <w:rsid w:val="00AC58FF"/>
    <w:rsid w:val="00AC7A00"/>
    <w:rsid w:val="00AE1E3C"/>
    <w:rsid w:val="00AF5F61"/>
    <w:rsid w:val="00B013AF"/>
    <w:rsid w:val="00B025B0"/>
    <w:rsid w:val="00B03D47"/>
    <w:rsid w:val="00B153C1"/>
    <w:rsid w:val="00B219EA"/>
    <w:rsid w:val="00B27CD8"/>
    <w:rsid w:val="00B3115D"/>
    <w:rsid w:val="00B36A6A"/>
    <w:rsid w:val="00B60A58"/>
    <w:rsid w:val="00B60F31"/>
    <w:rsid w:val="00B67DAF"/>
    <w:rsid w:val="00B742E4"/>
    <w:rsid w:val="00B83DFF"/>
    <w:rsid w:val="00B86ED7"/>
    <w:rsid w:val="00BB1C3C"/>
    <w:rsid w:val="00BB6E09"/>
    <w:rsid w:val="00BC0E71"/>
    <w:rsid w:val="00BD43B0"/>
    <w:rsid w:val="00BE5966"/>
    <w:rsid w:val="00BF057A"/>
    <w:rsid w:val="00C07B08"/>
    <w:rsid w:val="00C14F92"/>
    <w:rsid w:val="00C20C17"/>
    <w:rsid w:val="00C26E6D"/>
    <w:rsid w:val="00C3133D"/>
    <w:rsid w:val="00C33B32"/>
    <w:rsid w:val="00C46C72"/>
    <w:rsid w:val="00C62B4E"/>
    <w:rsid w:val="00C67387"/>
    <w:rsid w:val="00C71F2F"/>
    <w:rsid w:val="00CB4231"/>
    <w:rsid w:val="00CC3510"/>
    <w:rsid w:val="00CF5B33"/>
    <w:rsid w:val="00D15234"/>
    <w:rsid w:val="00D415F9"/>
    <w:rsid w:val="00D64322"/>
    <w:rsid w:val="00D719A6"/>
    <w:rsid w:val="00D82E99"/>
    <w:rsid w:val="00D92A75"/>
    <w:rsid w:val="00D92C3F"/>
    <w:rsid w:val="00DB3C02"/>
    <w:rsid w:val="00DD0AFE"/>
    <w:rsid w:val="00DD74D2"/>
    <w:rsid w:val="00DE2747"/>
    <w:rsid w:val="00DF7FFC"/>
    <w:rsid w:val="00E2238E"/>
    <w:rsid w:val="00E26F06"/>
    <w:rsid w:val="00E2790C"/>
    <w:rsid w:val="00E27FE8"/>
    <w:rsid w:val="00E44A1B"/>
    <w:rsid w:val="00E52F38"/>
    <w:rsid w:val="00E77F64"/>
    <w:rsid w:val="00E87A8D"/>
    <w:rsid w:val="00E93EB0"/>
    <w:rsid w:val="00EA5C32"/>
    <w:rsid w:val="00EA6658"/>
    <w:rsid w:val="00EE7D1B"/>
    <w:rsid w:val="00F15F7D"/>
    <w:rsid w:val="00F34109"/>
    <w:rsid w:val="00F535A6"/>
    <w:rsid w:val="00F74C7B"/>
    <w:rsid w:val="00F9070E"/>
    <w:rsid w:val="00F91417"/>
    <w:rsid w:val="00FA41A5"/>
    <w:rsid w:val="00FC0BC3"/>
    <w:rsid w:val="00FC269D"/>
    <w:rsid w:val="00FC3A15"/>
    <w:rsid w:val="00FC6954"/>
    <w:rsid w:val="00FD1621"/>
    <w:rsid w:val="00FE18D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8D304"/>
  <w14:defaultImageDpi w14:val="32767"/>
  <w15:chartTrackingRefBased/>
  <w15:docId w15:val="{84974262-E3DF-4DE4-A028-3A27635D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semiHidden="1" w:qFormat="1"/>
    <w:lsdException w:name="heading 7" w:semiHidden="1" w:qFormat="1"/>
    <w:lsdException w:name="heading 8" w:semiHidden="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CB"/>
    <w:pPr>
      <w:spacing w:after="0" w:line="240" w:lineRule="auto"/>
    </w:pPr>
    <w:rPr>
      <w:sz w:val="24"/>
    </w:rPr>
  </w:style>
  <w:style w:type="paragraph" w:styleId="Heading1">
    <w:name w:val="heading 1"/>
    <w:basedOn w:val="Normal"/>
    <w:next w:val="BodyText"/>
    <w:link w:val="Heading1Char"/>
    <w:uiPriority w:val="1"/>
    <w:qFormat/>
    <w:rsid w:val="001E0D98"/>
    <w:pPr>
      <w:keepNext/>
      <w:keepLines/>
      <w:spacing w:before="360" w:after="240"/>
      <w:outlineLvl w:val="0"/>
    </w:pPr>
    <w:rPr>
      <w:rFonts w:asciiTheme="majorHAnsi" w:eastAsiaTheme="majorEastAsia" w:hAnsiTheme="majorHAnsi" w:cstheme="majorBidi"/>
      <w:b/>
      <w:noProof/>
      <w:spacing w:val="-5"/>
      <w:sz w:val="56"/>
      <w:szCs w:val="36"/>
    </w:rPr>
  </w:style>
  <w:style w:type="paragraph" w:styleId="Heading2">
    <w:name w:val="heading 2"/>
    <w:basedOn w:val="Normal"/>
    <w:next w:val="BodyText"/>
    <w:link w:val="Heading2Char"/>
    <w:uiPriority w:val="1"/>
    <w:qFormat/>
    <w:rsid w:val="003940C5"/>
    <w:pPr>
      <w:keepNext/>
      <w:keepLines/>
      <w:spacing w:before="360" w:after="240"/>
      <w:outlineLvl w:val="1"/>
    </w:pPr>
    <w:rPr>
      <w:rFonts w:asciiTheme="majorHAnsi" w:eastAsiaTheme="majorEastAsia" w:hAnsiTheme="majorHAnsi" w:cstheme="majorBidi"/>
      <w:spacing w:val="-5"/>
      <w:sz w:val="44"/>
      <w:szCs w:val="26"/>
    </w:rPr>
  </w:style>
  <w:style w:type="paragraph" w:styleId="Heading3">
    <w:name w:val="heading 3"/>
    <w:basedOn w:val="Normal"/>
    <w:next w:val="BodyText"/>
    <w:link w:val="Heading3Char"/>
    <w:uiPriority w:val="1"/>
    <w:qFormat/>
    <w:rsid w:val="00D719A6"/>
    <w:pPr>
      <w:keepNext/>
      <w:keepLines/>
      <w:spacing w:before="240" w:after="120"/>
      <w:outlineLvl w:val="2"/>
    </w:pPr>
    <w:rPr>
      <w:rFonts w:asciiTheme="majorHAnsi" w:eastAsiaTheme="majorEastAsia" w:hAnsiTheme="majorHAnsi" w:cstheme="majorBidi"/>
      <w:color w:val="231F20" w:themeColor="text2"/>
      <w:sz w:val="28"/>
      <w:szCs w:val="24"/>
    </w:rPr>
  </w:style>
  <w:style w:type="paragraph" w:styleId="Heading4">
    <w:name w:val="heading 4"/>
    <w:basedOn w:val="Normal"/>
    <w:next w:val="BodyText"/>
    <w:link w:val="Heading4Char"/>
    <w:uiPriority w:val="1"/>
    <w:qFormat/>
    <w:rsid w:val="002166F4"/>
    <w:pPr>
      <w:keepNext/>
      <w:keepLines/>
      <w:spacing w:before="180" w:after="120"/>
      <w:outlineLvl w:val="3"/>
    </w:pPr>
    <w:rPr>
      <w:rFonts w:asciiTheme="majorHAnsi" w:eastAsiaTheme="majorEastAsia" w:hAnsiTheme="majorHAnsi" w:cstheme="majorBidi"/>
      <w:iCs/>
    </w:rPr>
  </w:style>
  <w:style w:type="paragraph" w:styleId="Heading5">
    <w:name w:val="heading 5"/>
    <w:basedOn w:val="Normal"/>
    <w:next w:val="BodyText"/>
    <w:link w:val="Heading5Char"/>
    <w:uiPriority w:val="1"/>
    <w:rsid w:val="00EA6658"/>
    <w:pPr>
      <w:keepNext/>
      <w:keepLines/>
      <w:pBdr>
        <w:bottom w:val="single" w:sz="18" w:space="6" w:color="auto"/>
      </w:pBdr>
      <w:spacing w:before="240" w:after="120"/>
      <w:outlineLvl w:val="4"/>
    </w:pPr>
    <w:rPr>
      <w:rFonts w:asciiTheme="majorHAnsi" w:eastAsiaTheme="majorEastAsia" w:hAnsiTheme="majorHAnsi" w:cstheme="majorBidi"/>
    </w:rPr>
  </w:style>
  <w:style w:type="paragraph" w:styleId="Heading9">
    <w:name w:val="heading 9"/>
    <w:aliases w:val="Appendix H1"/>
    <w:basedOn w:val="Normal"/>
    <w:next w:val="BodyText"/>
    <w:link w:val="Heading9Char"/>
    <w:uiPriority w:val="12"/>
    <w:rsid w:val="000129BA"/>
    <w:pPr>
      <w:keepNext/>
      <w:pageBreakBefore/>
      <w:numPr>
        <w:numId w:val="4"/>
      </w:numPr>
      <w:spacing w:before="360" w:after="240"/>
      <w:outlineLvl w:val="8"/>
    </w:pPr>
    <w:rPr>
      <w:b/>
      <w:iCs/>
      <w:color w:val="272727" w:themeColor="text1" w:themeTint="D8"/>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rsid w:val="000129BA"/>
    <w:pPr>
      <w:numPr>
        <w:numId w:val="8"/>
      </w:numPr>
    </w:pPr>
  </w:style>
  <w:style w:type="paragraph" w:customStyle="1" w:styleId="ListParagraph2">
    <w:name w:val="List Paragraph 2"/>
    <w:basedOn w:val="ListParagraph0"/>
    <w:uiPriority w:val="19"/>
    <w:rsid w:val="000129BA"/>
    <w:pPr>
      <w:numPr>
        <w:ilvl w:val="1"/>
      </w:numPr>
    </w:pPr>
  </w:style>
  <w:style w:type="paragraph" w:customStyle="1" w:styleId="ListParagraph3">
    <w:name w:val="List Paragraph 3"/>
    <w:basedOn w:val="ListParagraph0"/>
    <w:uiPriority w:val="19"/>
    <w:rsid w:val="000129BA"/>
    <w:pPr>
      <w:numPr>
        <w:ilvl w:val="2"/>
      </w:numPr>
    </w:pPr>
  </w:style>
  <w:style w:type="paragraph" w:customStyle="1" w:styleId="ListParagraph4">
    <w:name w:val="List Paragraph 4"/>
    <w:basedOn w:val="ListParagraph0"/>
    <w:uiPriority w:val="19"/>
    <w:rsid w:val="000129BA"/>
    <w:pPr>
      <w:numPr>
        <w:ilvl w:val="3"/>
      </w:numPr>
    </w:pPr>
  </w:style>
  <w:style w:type="paragraph" w:customStyle="1" w:styleId="ListParagraph5">
    <w:name w:val="List Paragraph 5"/>
    <w:basedOn w:val="ListParagraph0"/>
    <w:uiPriority w:val="19"/>
    <w:rsid w:val="000129BA"/>
    <w:pPr>
      <w:numPr>
        <w:ilvl w:val="4"/>
      </w:numPr>
    </w:pPr>
  </w:style>
  <w:style w:type="character" w:customStyle="1" w:styleId="Heading1Char">
    <w:name w:val="Heading 1 Char"/>
    <w:basedOn w:val="DefaultParagraphFont"/>
    <w:link w:val="Heading1"/>
    <w:uiPriority w:val="1"/>
    <w:rsid w:val="001E0D98"/>
    <w:rPr>
      <w:rFonts w:asciiTheme="majorHAnsi" w:eastAsiaTheme="majorEastAsia" w:hAnsiTheme="majorHAnsi" w:cstheme="majorBidi"/>
      <w:b/>
      <w:noProof/>
      <w:spacing w:val="-5"/>
      <w:sz w:val="56"/>
      <w:szCs w:val="36"/>
    </w:rPr>
  </w:style>
  <w:style w:type="paragraph" w:customStyle="1" w:styleId="NbrHeading1">
    <w:name w:val="Nbr Heading 1"/>
    <w:basedOn w:val="Heading1"/>
    <w:next w:val="BodyText"/>
    <w:uiPriority w:val="1"/>
    <w:rsid w:val="000129BA"/>
    <w:pPr>
      <w:numPr>
        <w:numId w:val="11"/>
      </w:numPr>
    </w:pPr>
  </w:style>
  <w:style w:type="character" w:customStyle="1" w:styleId="Heading2Char">
    <w:name w:val="Heading 2 Char"/>
    <w:basedOn w:val="DefaultParagraphFont"/>
    <w:link w:val="Heading2"/>
    <w:uiPriority w:val="1"/>
    <w:rsid w:val="003940C5"/>
    <w:rPr>
      <w:rFonts w:asciiTheme="majorHAnsi" w:eastAsiaTheme="majorEastAsia" w:hAnsiTheme="majorHAnsi" w:cstheme="majorBidi"/>
      <w:spacing w:val="-5"/>
      <w:sz w:val="44"/>
      <w:szCs w:val="26"/>
    </w:rPr>
  </w:style>
  <w:style w:type="paragraph" w:customStyle="1" w:styleId="NbrHeading2">
    <w:name w:val="Nbr Heading 2"/>
    <w:basedOn w:val="Heading2"/>
    <w:next w:val="BodyText"/>
    <w:uiPriority w:val="1"/>
    <w:rsid w:val="000129BA"/>
    <w:pPr>
      <w:numPr>
        <w:ilvl w:val="1"/>
        <w:numId w:val="11"/>
      </w:numPr>
    </w:pPr>
  </w:style>
  <w:style w:type="character" w:customStyle="1" w:styleId="Heading3Char">
    <w:name w:val="Heading 3 Char"/>
    <w:basedOn w:val="DefaultParagraphFont"/>
    <w:link w:val="Heading3"/>
    <w:uiPriority w:val="1"/>
    <w:rsid w:val="00D719A6"/>
    <w:rPr>
      <w:rFonts w:asciiTheme="majorHAnsi" w:eastAsiaTheme="majorEastAsia" w:hAnsiTheme="majorHAnsi" w:cstheme="majorBidi"/>
      <w:color w:val="231F20" w:themeColor="text2"/>
      <w:sz w:val="28"/>
      <w:szCs w:val="24"/>
    </w:rPr>
  </w:style>
  <w:style w:type="paragraph" w:customStyle="1" w:styleId="NbrHeading3">
    <w:name w:val="Nbr Heading 3"/>
    <w:basedOn w:val="Heading3"/>
    <w:next w:val="BodyText"/>
    <w:uiPriority w:val="1"/>
    <w:rsid w:val="000129BA"/>
    <w:pPr>
      <w:numPr>
        <w:ilvl w:val="2"/>
        <w:numId w:val="11"/>
      </w:numPr>
    </w:pPr>
  </w:style>
  <w:style w:type="character" w:customStyle="1" w:styleId="Heading4Char">
    <w:name w:val="Heading 4 Char"/>
    <w:basedOn w:val="DefaultParagraphFont"/>
    <w:link w:val="Heading4"/>
    <w:uiPriority w:val="1"/>
    <w:rsid w:val="002166F4"/>
    <w:rPr>
      <w:rFonts w:asciiTheme="majorHAnsi" w:eastAsiaTheme="majorEastAsia" w:hAnsiTheme="majorHAnsi" w:cstheme="majorBidi"/>
      <w:iCs/>
      <w:sz w:val="24"/>
    </w:rPr>
  </w:style>
  <w:style w:type="paragraph" w:customStyle="1" w:styleId="NbrHeading4">
    <w:name w:val="Nbr Heading 4"/>
    <w:basedOn w:val="Heading4"/>
    <w:next w:val="BodyText"/>
    <w:uiPriority w:val="1"/>
    <w:rsid w:val="000129BA"/>
    <w:pPr>
      <w:numPr>
        <w:ilvl w:val="3"/>
        <w:numId w:val="11"/>
      </w:numPr>
    </w:pPr>
  </w:style>
  <w:style w:type="character" w:customStyle="1" w:styleId="Heading5Char">
    <w:name w:val="Heading 5 Char"/>
    <w:basedOn w:val="DefaultParagraphFont"/>
    <w:link w:val="Heading5"/>
    <w:uiPriority w:val="1"/>
    <w:rsid w:val="00EA6658"/>
    <w:rPr>
      <w:rFonts w:asciiTheme="majorHAnsi" w:eastAsiaTheme="majorEastAsia" w:hAnsiTheme="majorHAnsi" w:cstheme="majorBidi"/>
      <w:sz w:val="24"/>
    </w:rPr>
  </w:style>
  <w:style w:type="paragraph" w:customStyle="1" w:styleId="NbrHeading5">
    <w:name w:val="Nbr Heading 5"/>
    <w:basedOn w:val="Heading5"/>
    <w:next w:val="BodyText"/>
    <w:uiPriority w:val="1"/>
    <w:rsid w:val="000129BA"/>
    <w:pPr>
      <w:numPr>
        <w:ilvl w:val="4"/>
        <w:numId w:val="11"/>
      </w:numPr>
    </w:pPr>
  </w:style>
  <w:style w:type="paragraph" w:styleId="Caption">
    <w:name w:val="caption"/>
    <w:basedOn w:val="BodyText"/>
    <w:next w:val="FigureStyle"/>
    <w:uiPriority w:val="6"/>
    <w:qFormat/>
    <w:rsid w:val="00D82E99"/>
    <w:pPr>
      <w:keepNext/>
      <w:spacing w:before="80" w:after="80"/>
    </w:pPr>
    <w:rPr>
      <w:i/>
      <w:iCs/>
      <w:sz w:val="17"/>
      <w:szCs w:val="18"/>
    </w:rPr>
  </w:style>
  <w:style w:type="paragraph" w:customStyle="1" w:styleId="TableCaption">
    <w:name w:val="Table Caption"/>
    <w:basedOn w:val="BodyText"/>
    <w:next w:val="BodyText"/>
    <w:uiPriority w:val="6"/>
    <w:rsid w:val="000129BA"/>
    <w:pPr>
      <w:keepNext/>
      <w:tabs>
        <w:tab w:val="left" w:pos="1134"/>
      </w:tabs>
      <w:spacing w:before="240" w:line="240" w:lineRule="auto"/>
      <w:ind w:left="1134" w:hanging="1134"/>
    </w:pPr>
    <w:rPr>
      <w:b/>
      <w:sz w:val="20"/>
    </w:rPr>
  </w:style>
  <w:style w:type="character" w:styleId="PlaceholderText">
    <w:name w:val="Placeholder Text"/>
    <w:basedOn w:val="DefaultParagraphFont"/>
    <w:uiPriority w:val="99"/>
    <w:semiHidden/>
    <w:rsid w:val="000129BA"/>
    <w:rPr>
      <w:color w:val="808080"/>
    </w:rPr>
  </w:style>
  <w:style w:type="paragraph" w:styleId="BodyText">
    <w:name w:val="Body Text"/>
    <w:basedOn w:val="Normal"/>
    <w:link w:val="BodyTextChar"/>
    <w:qFormat/>
    <w:rsid w:val="00EA6658"/>
    <w:pPr>
      <w:spacing w:before="120" w:after="120" w:line="250" w:lineRule="auto"/>
    </w:pPr>
  </w:style>
  <w:style w:type="character" w:customStyle="1" w:styleId="BodyTextChar">
    <w:name w:val="Body Text Char"/>
    <w:basedOn w:val="DefaultParagraphFont"/>
    <w:link w:val="BodyText"/>
    <w:rsid w:val="00EA6658"/>
    <w:rPr>
      <w:sz w:val="24"/>
    </w:rPr>
  </w:style>
  <w:style w:type="paragraph" w:customStyle="1" w:styleId="FigureStyle">
    <w:name w:val="Figure Style"/>
    <w:basedOn w:val="Normal"/>
    <w:next w:val="BodyText"/>
    <w:uiPriority w:val="6"/>
    <w:rsid w:val="000129BA"/>
    <w:pPr>
      <w:spacing w:before="120" w:after="240"/>
      <w:jc w:val="center"/>
    </w:pPr>
  </w:style>
  <w:style w:type="paragraph" w:styleId="ListBullet0">
    <w:name w:val="List Bullet"/>
    <w:basedOn w:val="BodyText"/>
    <w:uiPriority w:val="2"/>
    <w:qFormat/>
    <w:rsid w:val="00D719A6"/>
    <w:pPr>
      <w:numPr>
        <w:numId w:val="16"/>
      </w:numPr>
      <w:spacing w:before="40" w:after="40"/>
    </w:pPr>
  </w:style>
  <w:style w:type="numbering" w:customStyle="1" w:styleId="ListBullet">
    <w:name w:val="List_Bullet"/>
    <w:uiPriority w:val="99"/>
    <w:rsid w:val="007A1DA3"/>
    <w:pPr>
      <w:numPr>
        <w:numId w:val="5"/>
      </w:numPr>
    </w:pPr>
  </w:style>
  <w:style w:type="paragraph" w:customStyle="1" w:styleId="ListBullet6">
    <w:name w:val="List Bullet 6"/>
    <w:basedOn w:val="ListBullet0"/>
    <w:uiPriority w:val="19"/>
    <w:rsid w:val="000129BA"/>
    <w:pPr>
      <w:numPr>
        <w:ilvl w:val="5"/>
      </w:numPr>
    </w:pPr>
  </w:style>
  <w:style w:type="paragraph" w:styleId="ListBullet2">
    <w:name w:val="List Bullet 2"/>
    <w:basedOn w:val="ListBullet0"/>
    <w:uiPriority w:val="19"/>
    <w:rsid w:val="000129BA"/>
    <w:pPr>
      <w:numPr>
        <w:ilvl w:val="1"/>
      </w:numPr>
    </w:pPr>
  </w:style>
  <w:style w:type="paragraph" w:styleId="ListBullet3">
    <w:name w:val="List Bullet 3"/>
    <w:basedOn w:val="ListBullet0"/>
    <w:uiPriority w:val="19"/>
    <w:rsid w:val="000129BA"/>
    <w:pPr>
      <w:numPr>
        <w:ilvl w:val="2"/>
      </w:numPr>
    </w:pPr>
  </w:style>
  <w:style w:type="paragraph" w:styleId="ListBullet4">
    <w:name w:val="List Bullet 4"/>
    <w:basedOn w:val="ListBullet0"/>
    <w:uiPriority w:val="19"/>
    <w:rsid w:val="000129BA"/>
    <w:pPr>
      <w:numPr>
        <w:ilvl w:val="3"/>
      </w:numPr>
    </w:pPr>
  </w:style>
  <w:style w:type="paragraph" w:styleId="ListBullet5">
    <w:name w:val="List Bullet 5"/>
    <w:basedOn w:val="ListBullet0"/>
    <w:uiPriority w:val="19"/>
    <w:rsid w:val="000129BA"/>
    <w:pPr>
      <w:numPr>
        <w:ilvl w:val="4"/>
      </w:numPr>
    </w:pPr>
  </w:style>
  <w:style w:type="paragraph" w:styleId="ListNumber0">
    <w:name w:val="List Number"/>
    <w:basedOn w:val="BodyText"/>
    <w:uiPriority w:val="2"/>
    <w:rsid w:val="007C2686"/>
    <w:pPr>
      <w:numPr>
        <w:numId w:val="14"/>
      </w:numPr>
    </w:pPr>
  </w:style>
  <w:style w:type="paragraph" w:customStyle="1" w:styleId="ListNumber6">
    <w:name w:val="List Number 6"/>
    <w:basedOn w:val="ListNumber0"/>
    <w:uiPriority w:val="19"/>
    <w:rsid w:val="000129BA"/>
    <w:pPr>
      <w:numPr>
        <w:ilvl w:val="5"/>
      </w:numPr>
    </w:pPr>
  </w:style>
  <w:style w:type="paragraph" w:customStyle="1" w:styleId="ListParagraph6">
    <w:name w:val="List Paragraph 6"/>
    <w:basedOn w:val="ListParagraph0"/>
    <w:uiPriority w:val="19"/>
    <w:rsid w:val="000129BA"/>
    <w:pPr>
      <w:numPr>
        <w:ilvl w:val="5"/>
      </w:numPr>
    </w:pPr>
  </w:style>
  <w:style w:type="paragraph" w:styleId="ListNumber2">
    <w:name w:val="List Number 2"/>
    <w:basedOn w:val="ListNumber0"/>
    <w:uiPriority w:val="19"/>
    <w:rsid w:val="000129BA"/>
    <w:pPr>
      <w:numPr>
        <w:ilvl w:val="1"/>
      </w:numPr>
    </w:pPr>
  </w:style>
  <w:style w:type="paragraph" w:styleId="ListNumber3">
    <w:name w:val="List Number 3"/>
    <w:basedOn w:val="ListNumber0"/>
    <w:uiPriority w:val="19"/>
    <w:rsid w:val="000129BA"/>
    <w:pPr>
      <w:numPr>
        <w:ilvl w:val="2"/>
      </w:numPr>
    </w:pPr>
  </w:style>
  <w:style w:type="paragraph" w:styleId="ListNumber4">
    <w:name w:val="List Number 4"/>
    <w:basedOn w:val="ListNumber0"/>
    <w:uiPriority w:val="19"/>
    <w:rsid w:val="000129BA"/>
    <w:pPr>
      <w:numPr>
        <w:ilvl w:val="3"/>
      </w:numPr>
    </w:pPr>
  </w:style>
  <w:style w:type="paragraph" w:styleId="ListNumber5">
    <w:name w:val="List Number 5"/>
    <w:basedOn w:val="ListNumber0"/>
    <w:uiPriority w:val="19"/>
    <w:rsid w:val="000129BA"/>
    <w:pPr>
      <w:numPr>
        <w:ilvl w:val="4"/>
      </w:numPr>
    </w:pPr>
  </w:style>
  <w:style w:type="numbering" w:customStyle="1" w:styleId="ListNumber">
    <w:name w:val="List_Number"/>
    <w:uiPriority w:val="99"/>
    <w:rsid w:val="007C2686"/>
    <w:pPr>
      <w:numPr>
        <w:numId w:val="7"/>
      </w:numPr>
    </w:pPr>
  </w:style>
  <w:style w:type="numbering" w:customStyle="1" w:styleId="ListParagraph">
    <w:name w:val="List_Paragraph"/>
    <w:uiPriority w:val="99"/>
    <w:rsid w:val="000129BA"/>
    <w:pPr>
      <w:numPr>
        <w:numId w:val="8"/>
      </w:numPr>
    </w:pPr>
  </w:style>
  <w:style w:type="paragraph" w:customStyle="1" w:styleId="ListAlpha0">
    <w:name w:val="List Alpha"/>
    <w:basedOn w:val="BodyText"/>
    <w:uiPriority w:val="2"/>
    <w:rsid w:val="000129BA"/>
    <w:pPr>
      <w:numPr>
        <w:numId w:val="3"/>
      </w:numPr>
    </w:pPr>
  </w:style>
  <w:style w:type="paragraph" w:customStyle="1" w:styleId="ListAlpha2">
    <w:name w:val="List Alpha 2"/>
    <w:basedOn w:val="ListAlpha0"/>
    <w:uiPriority w:val="19"/>
    <w:rsid w:val="000129BA"/>
    <w:pPr>
      <w:numPr>
        <w:ilvl w:val="1"/>
      </w:numPr>
    </w:pPr>
  </w:style>
  <w:style w:type="paragraph" w:customStyle="1" w:styleId="ListAlpha3">
    <w:name w:val="List Alpha 3"/>
    <w:basedOn w:val="ListAlpha0"/>
    <w:uiPriority w:val="19"/>
    <w:rsid w:val="000129BA"/>
    <w:pPr>
      <w:numPr>
        <w:ilvl w:val="2"/>
      </w:numPr>
    </w:pPr>
  </w:style>
  <w:style w:type="paragraph" w:customStyle="1" w:styleId="ListAlpha4">
    <w:name w:val="List Alpha 4"/>
    <w:basedOn w:val="ListAlpha0"/>
    <w:uiPriority w:val="19"/>
    <w:rsid w:val="000129BA"/>
    <w:pPr>
      <w:numPr>
        <w:ilvl w:val="3"/>
      </w:numPr>
    </w:pPr>
  </w:style>
  <w:style w:type="paragraph" w:customStyle="1" w:styleId="ListAlpha5">
    <w:name w:val="List Alpha 5"/>
    <w:basedOn w:val="ListAlpha0"/>
    <w:uiPriority w:val="19"/>
    <w:rsid w:val="000129BA"/>
    <w:pPr>
      <w:numPr>
        <w:ilvl w:val="4"/>
      </w:numPr>
    </w:pPr>
  </w:style>
  <w:style w:type="paragraph" w:customStyle="1" w:styleId="ListAlpha6">
    <w:name w:val="List Alpha 6"/>
    <w:basedOn w:val="ListAlpha0"/>
    <w:uiPriority w:val="19"/>
    <w:rsid w:val="000129BA"/>
    <w:pPr>
      <w:numPr>
        <w:ilvl w:val="5"/>
      </w:numPr>
    </w:pPr>
  </w:style>
  <w:style w:type="numbering" w:customStyle="1" w:styleId="ListAlpha">
    <w:name w:val="List_Alpha"/>
    <w:uiPriority w:val="99"/>
    <w:rsid w:val="000129BA"/>
    <w:pPr>
      <w:numPr>
        <w:numId w:val="3"/>
      </w:numPr>
    </w:pPr>
  </w:style>
  <w:style w:type="numbering" w:customStyle="1" w:styleId="ListNbrHeading">
    <w:name w:val="List_NbrHeading"/>
    <w:uiPriority w:val="99"/>
    <w:rsid w:val="000129BA"/>
    <w:pPr>
      <w:numPr>
        <w:numId w:val="6"/>
      </w:numPr>
    </w:pPr>
  </w:style>
  <w:style w:type="paragraph" w:styleId="Title">
    <w:name w:val="Title"/>
    <w:basedOn w:val="Normal"/>
    <w:next w:val="BodyText"/>
    <w:link w:val="TitleChar"/>
    <w:uiPriority w:val="10"/>
    <w:rsid w:val="002A1CF5"/>
    <w:pPr>
      <w:pBdr>
        <w:top w:val="single" w:sz="8" w:space="5" w:color="auto"/>
        <w:bottom w:val="single" w:sz="24" w:space="5" w:color="auto"/>
      </w:pBdr>
      <w:spacing w:before="360" w:after="120"/>
      <w:jc w:val="center"/>
    </w:pPr>
    <w:rPr>
      <w:rFonts w:eastAsiaTheme="majorEastAsia" w:cstheme="majorBidi"/>
      <w:caps/>
      <w:sz w:val="17"/>
      <w:szCs w:val="56"/>
    </w:rPr>
  </w:style>
  <w:style w:type="character" w:customStyle="1" w:styleId="TitleChar">
    <w:name w:val="Title Char"/>
    <w:basedOn w:val="DefaultParagraphFont"/>
    <w:link w:val="Title"/>
    <w:uiPriority w:val="10"/>
    <w:rsid w:val="002A1CF5"/>
    <w:rPr>
      <w:rFonts w:eastAsiaTheme="majorEastAsia" w:cstheme="majorBidi"/>
      <w:caps/>
      <w:sz w:val="17"/>
      <w:szCs w:val="56"/>
    </w:rPr>
  </w:style>
  <w:style w:type="paragraph" w:styleId="Subtitle">
    <w:name w:val="Subtitle"/>
    <w:basedOn w:val="Normal"/>
    <w:next w:val="BodyText"/>
    <w:link w:val="SubtitleChar"/>
    <w:uiPriority w:val="11"/>
    <w:rsid w:val="000129BA"/>
    <w:pPr>
      <w:numPr>
        <w:ilvl w:val="1"/>
      </w:numPr>
      <w:spacing w:before="360" w:after="360"/>
    </w:pPr>
    <w:rPr>
      <w:rFonts w:eastAsiaTheme="minorEastAsia"/>
      <w:sz w:val="32"/>
    </w:rPr>
  </w:style>
  <w:style w:type="character" w:customStyle="1" w:styleId="SubtitleChar">
    <w:name w:val="Subtitle Char"/>
    <w:basedOn w:val="DefaultParagraphFont"/>
    <w:link w:val="Subtitle"/>
    <w:uiPriority w:val="11"/>
    <w:rsid w:val="000129BA"/>
    <w:rPr>
      <w:rFonts w:eastAsiaTheme="minorEastAsia"/>
      <w:sz w:val="32"/>
    </w:rPr>
  </w:style>
  <w:style w:type="paragraph" w:styleId="TOCHeading">
    <w:name w:val="TOC Heading"/>
    <w:basedOn w:val="Normal"/>
    <w:next w:val="Normal"/>
    <w:uiPriority w:val="39"/>
    <w:qFormat/>
    <w:rsid w:val="000129BA"/>
    <w:pPr>
      <w:spacing w:before="360" w:after="240"/>
    </w:pPr>
    <w:rPr>
      <w:b/>
      <w:sz w:val="32"/>
    </w:rPr>
  </w:style>
  <w:style w:type="paragraph" w:styleId="TOC4">
    <w:name w:val="toc 4"/>
    <w:basedOn w:val="TOC1"/>
    <w:next w:val="Normal"/>
    <w:uiPriority w:val="39"/>
    <w:rsid w:val="000129BA"/>
    <w:pPr>
      <w:tabs>
        <w:tab w:val="left" w:pos="851"/>
      </w:tabs>
      <w:ind w:left="851" w:hanging="851"/>
    </w:pPr>
  </w:style>
  <w:style w:type="paragraph" w:styleId="TOC5">
    <w:name w:val="toc 5"/>
    <w:basedOn w:val="TOC2"/>
    <w:next w:val="Normal"/>
    <w:uiPriority w:val="39"/>
    <w:rsid w:val="000129BA"/>
    <w:pPr>
      <w:tabs>
        <w:tab w:val="left" w:pos="851"/>
      </w:tabs>
      <w:ind w:left="851" w:hanging="851"/>
    </w:pPr>
  </w:style>
  <w:style w:type="paragraph" w:styleId="TOC1">
    <w:name w:val="toc 1"/>
    <w:basedOn w:val="Normal"/>
    <w:next w:val="Normal"/>
    <w:uiPriority w:val="39"/>
    <w:rsid w:val="001E0D98"/>
    <w:pPr>
      <w:tabs>
        <w:tab w:val="right" w:leader="dot" w:pos="10314"/>
      </w:tabs>
      <w:ind w:right="567"/>
    </w:pPr>
    <w:rPr>
      <w:b/>
      <w:noProof/>
    </w:rPr>
  </w:style>
  <w:style w:type="paragraph" w:styleId="TOC6">
    <w:name w:val="toc 6"/>
    <w:basedOn w:val="TOC3"/>
    <w:next w:val="Normal"/>
    <w:uiPriority w:val="39"/>
    <w:rsid w:val="000129BA"/>
    <w:pPr>
      <w:tabs>
        <w:tab w:val="left" w:pos="851"/>
      </w:tabs>
      <w:ind w:left="851" w:hanging="851"/>
    </w:pPr>
  </w:style>
  <w:style w:type="paragraph" w:styleId="Quote">
    <w:name w:val="Quote"/>
    <w:basedOn w:val="BodyText"/>
    <w:next w:val="Normal"/>
    <w:link w:val="QuoteChar"/>
    <w:uiPriority w:val="8"/>
    <w:rsid w:val="00D719A6"/>
    <w:pPr>
      <w:spacing w:before="240" w:after="240" w:line="240" w:lineRule="auto"/>
      <w:ind w:right="567"/>
    </w:pPr>
    <w:rPr>
      <w:b/>
      <w:iCs/>
      <w:noProof/>
      <w:color w:val="D7DF23"/>
      <w:sz w:val="36"/>
      <w:szCs w:val="36"/>
    </w:rPr>
  </w:style>
  <w:style w:type="paragraph" w:styleId="TOC2">
    <w:name w:val="toc 2"/>
    <w:basedOn w:val="Normal"/>
    <w:next w:val="Normal"/>
    <w:uiPriority w:val="39"/>
    <w:rsid w:val="001E0D98"/>
    <w:pPr>
      <w:tabs>
        <w:tab w:val="right" w:leader="dot" w:pos="10314"/>
      </w:tabs>
      <w:spacing w:before="60" w:after="60"/>
      <w:ind w:left="425" w:right="567"/>
    </w:pPr>
    <w:rPr>
      <w:noProof/>
    </w:rPr>
  </w:style>
  <w:style w:type="paragraph" w:styleId="TOC3">
    <w:name w:val="toc 3"/>
    <w:basedOn w:val="Normal"/>
    <w:next w:val="Normal"/>
    <w:uiPriority w:val="39"/>
    <w:rsid w:val="00326DCF"/>
    <w:pPr>
      <w:tabs>
        <w:tab w:val="right" w:leader="dot" w:pos="10348"/>
      </w:tabs>
      <w:spacing w:before="20" w:after="20"/>
    </w:pPr>
    <w:rPr>
      <w:noProof/>
      <w:sz w:val="20"/>
    </w:rPr>
  </w:style>
  <w:style w:type="character" w:customStyle="1" w:styleId="QuoteChar">
    <w:name w:val="Quote Char"/>
    <w:basedOn w:val="DefaultParagraphFont"/>
    <w:link w:val="Quote"/>
    <w:uiPriority w:val="8"/>
    <w:rsid w:val="00D719A6"/>
    <w:rPr>
      <w:b/>
      <w:iCs/>
      <w:noProof/>
      <w:color w:val="D7DF23"/>
      <w:sz w:val="36"/>
      <w:szCs w:val="36"/>
    </w:rPr>
  </w:style>
  <w:style w:type="paragraph" w:styleId="Footer">
    <w:name w:val="footer"/>
    <w:basedOn w:val="Normal"/>
    <w:link w:val="FooterChar"/>
    <w:uiPriority w:val="99"/>
    <w:rsid w:val="000129BA"/>
    <w:rPr>
      <w:sz w:val="18"/>
    </w:rPr>
  </w:style>
  <w:style w:type="character" w:customStyle="1" w:styleId="FooterChar">
    <w:name w:val="Footer Char"/>
    <w:basedOn w:val="DefaultParagraphFont"/>
    <w:link w:val="Footer"/>
    <w:uiPriority w:val="99"/>
    <w:rsid w:val="000129BA"/>
    <w:rPr>
      <w:sz w:val="18"/>
    </w:rPr>
  </w:style>
  <w:style w:type="paragraph" w:styleId="Header">
    <w:name w:val="header"/>
    <w:basedOn w:val="Normal"/>
    <w:link w:val="HeaderChar"/>
    <w:uiPriority w:val="99"/>
    <w:rsid w:val="003F402A"/>
    <w:rPr>
      <w:b/>
    </w:rPr>
  </w:style>
  <w:style w:type="character" w:customStyle="1" w:styleId="HeaderChar">
    <w:name w:val="Header Char"/>
    <w:basedOn w:val="DefaultParagraphFont"/>
    <w:link w:val="Header"/>
    <w:uiPriority w:val="99"/>
    <w:rsid w:val="003F402A"/>
    <w:rPr>
      <w:b/>
      <w:sz w:val="24"/>
    </w:rPr>
  </w:style>
  <w:style w:type="table" w:styleId="TableGrid">
    <w:name w:val="Table Grid"/>
    <w:aliases w:val="Table No Border"/>
    <w:basedOn w:val="TableNormal"/>
    <w:uiPriority w:val="39"/>
    <w:rsid w:val="000129BA"/>
    <w:pPr>
      <w:spacing w:after="0" w:line="240" w:lineRule="auto"/>
    </w:pPr>
    <w:tblPr>
      <w:tblCellMar>
        <w:left w:w="0" w:type="dxa"/>
        <w:right w:w="0" w:type="dxa"/>
      </w:tblCellMar>
    </w:tblPr>
  </w:style>
  <w:style w:type="paragraph" w:customStyle="1" w:styleId="TableText">
    <w:name w:val="Table Text"/>
    <w:basedOn w:val="Normal"/>
    <w:uiPriority w:val="3"/>
    <w:rsid w:val="00D92A75"/>
    <w:pPr>
      <w:spacing w:before="60" w:after="60"/>
      <w:ind w:left="113" w:right="113"/>
    </w:pPr>
    <w:rPr>
      <w:sz w:val="22"/>
    </w:rPr>
  </w:style>
  <w:style w:type="paragraph" w:customStyle="1" w:styleId="TableHeading">
    <w:name w:val="Table Heading"/>
    <w:basedOn w:val="TableText"/>
    <w:uiPriority w:val="3"/>
    <w:rsid w:val="000129BA"/>
    <w:rPr>
      <w:b/>
    </w:rPr>
  </w:style>
  <w:style w:type="paragraph" w:customStyle="1" w:styleId="TableBullet">
    <w:name w:val="Table Bullet"/>
    <w:basedOn w:val="TableText"/>
    <w:uiPriority w:val="4"/>
    <w:rsid w:val="000129BA"/>
    <w:pPr>
      <w:numPr>
        <w:numId w:val="12"/>
      </w:numPr>
    </w:pPr>
  </w:style>
  <w:style w:type="paragraph" w:customStyle="1" w:styleId="TableBullet2">
    <w:name w:val="Table Bullet 2"/>
    <w:basedOn w:val="TableBullet"/>
    <w:uiPriority w:val="19"/>
    <w:rsid w:val="000129BA"/>
    <w:pPr>
      <w:numPr>
        <w:ilvl w:val="1"/>
      </w:numPr>
    </w:pPr>
  </w:style>
  <w:style w:type="paragraph" w:customStyle="1" w:styleId="TableNumber">
    <w:name w:val="Table Number"/>
    <w:basedOn w:val="TableText"/>
    <w:uiPriority w:val="4"/>
    <w:rsid w:val="000129BA"/>
    <w:pPr>
      <w:numPr>
        <w:numId w:val="13"/>
      </w:numPr>
    </w:pPr>
  </w:style>
  <w:style w:type="paragraph" w:customStyle="1" w:styleId="TableNumber2">
    <w:name w:val="Table Number 2"/>
    <w:basedOn w:val="TableNumber"/>
    <w:uiPriority w:val="19"/>
    <w:rsid w:val="000129BA"/>
    <w:pPr>
      <w:numPr>
        <w:ilvl w:val="1"/>
      </w:numPr>
    </w:pPr>
  </w:style>
  <w:style w:type="numbering" w:customStyle="1" w:styleId="ListTableBullet">
    <w:name w:val="List_TableBullet"/>
    <w:uiPriority w:val="99"/>
    <w:rsid w:val="000129BA"/>
    <w:pPr>
      <w:numPr>
        <w:numId w:val="9"/>
      </w:numPr>
    </w:pPr>
  </w:style>
  <w:style w:type="numbering" w:customStyle="1" w:styleId="ListTableNumber">
    <w:name w:val="List_TableNumber"/>
    <w:uiPriority w:val="99"/>
    <w:rsid w:val="000129BA"/>
    <w:pPr>
      <w:numPr>
        <w:numId w:val="10"/>
      </w:numPr>
    </w:pPr>
  </w:style>
  <w:style w:type="paragraph" w:customStyle="1" w:styleId="CoverDetails">
    <w:name w:val="Cover Details"/>
    <w:basedOn w:val="Normal"/>
    <w:next w:val="BodyText"/>
    <w:uiPriority w:val="12"/>
    <w:rsid w:val="000129BA"/>
    <w:pPr>
      <w:spacing w:before="240" w:after="240" w:line="264" w:lineRule="auto"/>
    </w:pPr>
    <w:rPr>
      <w:b/>
    </w:rPr>
  </w:style>
  <w:style w:type="paragraph" w:customStyle="1" w:styleId="AppendixH2">
    <w:name w:val="Appendix H2"/>
    <w:basedOn w:val="Heading2"/>
    <w:next w:val="BodyText"/>
    <w:uiPriority w:val="14"/>
    <w:rsid w:val="000129BA"/>
    <w:pPr>
      <w:numPr>
        <w:ilvl w:val="1"/>
        <w:numId w:val="4"/>
      </w:numPr>
    </w:pPr>
  </w:style>
  <w:style w:type="paragraph" w:customStyle="1" w:styleId="AppendixH3">
    <w:name w:val="Appendix H3"/>
    <w:basedOn w:val="Heading3"/>
    <w:next w:val="BodyText"/>
    <w:uiPriority w:val="14"/>
    <w:rsid w:val="000129BA"/>
    <w:pPr>
      <w:numPr>
        <w:ilvl w:val="2"/>
        <w:numId w:val="4"/>
      </w:numPr>
    </w:pPr>
  </w:style>
  <w:style w:type="numbering" w:customStyle="1" w:styleId="ListAppendix">
    <w:name w:val="List_Appendix"/>
    <w:uiPriority w:val="99"/>
    <w:rsid w:val="000129BA"/>
    <w:pPr>
      <w:numPr>
        <w:numId w:val="4"/>
      </w:numPr>
    </w:pPr>
  </w:style>
  <w:style w:type="paragraph" w:styleId="TOC8">
    <w:name w:val="toc 8"/>
    <w:basedOn w:val="TOC2"/>
    <w:next w:val="Normal"/>
    <w:uiPriority w:val="39"/>
    <w:rsid w:val="000129BA"/>
    <w:pPr>
      <w:tabs>
        <w:tab w:val="left" w:pos="1701"/>
      </w:tabs>
    </w:pPr>
  </w:style>
  <w:style w:type="paragraph" w:styleId="TableofFigures">
    <w:name w:val="table of figures"/>
    <w:basedOn w:val="Normal"/>
    <w:next w:val="Normal"/>
    <w:uiPriority w:val="99"/>
    <w:unhideWhenUsed/>
    <w:rsid w:val="000129BA"/>
    <w:pPr>
      <w:tabs>
        <w:tab w:val="left" w:pos="1134"/>
        <w:tab w:val="right" w:leader="dot" w:pos="9628"/>
      </w:tabs>
      <w:spacing w:before="60" w:after="60"/>
      <w:ind w:left="1134" w:hanging="1134"/>
    </w:pPr>
  </w:style>
  <w:style w:type="character" w:styleId="Hyperlink">
    <w:name w:val="Hyperlink"/>
    <w:basedOn w:val="DefaultParagraphFont"/>
    <w:uiPriority w:val="99"/>
    <w:rsid w:val="000129BA"/>
    <w:rPr>
      <w:color w:val="00B0CA" w:themeColor="hyperlink"/>
      <w:u w:val="single"/>
    </w:rPr>
  </w:style>
  <w:style w:type="character" w:customStyle="1" w:styleId="Heading9Char">
    <w:name w:val="Heading 9 Char"/>
    <w:aliases w:val="Appendix H1 Char"/>
    <w:basedOn w:val="DefaultParagraphFont"/>
    <w:link w:val="Heading9"/>
    <w:uiPriority w:val="12"/>
    <w:rsid w:val="000129BA"/>
    <w:rPr>
      <w:b/>
      <w:iCs/>
      <w:color w:val="272727" w:themeColor="text1" w:themeTint="D8"/>
      <w:sz w:val="32"/>
      <w:szCs w:val="21"/>
    </w:rPr>
  </w:style>
  <w:style w:type="paragraph" w:styleId="FootnoteText">
    <w:name w:val="footnote text"/>
    <w:basedOn w:val="Normal"/>
    <w:link w:val="FootnoteTextChar"/>
    <w:uiPriority w:val="99"/>
    <w:rsid w:val="000129BA"/>
    <w:rPr>
      <w:sz w:val="16"/>
      <w:szCs w:val="20"/>
    </w:rPr>
  </w:style>
  <w:style w:type="character" w:customStyle="1" w:styleId="FootnoteTextChar">
    <w:name w:val="Footnote Text Char"/>
    <w:basedOn w:val="DefaultParagraphFont"/>
    <w:link w:val="FootnoteText"/>
    <w:uiPriority w:val="99"/>
    <w:rsid w:val="000129BA"/>
    <w:rPr>
      <w:sz w:val="16"/>
      <w:szCs w:val="20"/>
    </w:rPr>
  </w:style>
  <w:style w:type="character" w:styleId="FootnoteReference">
    <w:name w:val="footnote reference"/>
    <w:basedOn w:val="DefaultParagraphFont"/>
    <w:uiPriority w:val="99"/>
    <w:semiHidden/>
    <w:rsid w:val="000129BA"/>
    <w:rPr>
      <w:vertAlign w:val="superscript"/>
    </w:rPr>
  </w:style>
  <w:style w:type="character" w:styleId="FollowedHyperlink">
    <w:name w:val="FollowedHyperlink"/>
    <w:basedOn w:val="DefaultParagraphFont"/>
    <w:uiPriority w:val="15"/>
    <w:rsid w:val="000129BA"/>
    <w:rPr>
      <w:color w:val="00B0CA"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table" w:customStyle="1" w:styleId="LinedTable">
    <w:name w:val="Lined Table"/>
    <w:basedOn w:val="TableNormal"/>
    <w:uiPriority w:val="99"/>
    <w:rsid w:val="00D92A75"/>
    <w:pPr>
      <w:spacing w:after="0" w:line="240" w:lineRule="auto"/>
    </w:pPr>
    <w:tblPr>
      <w:tblStyleRowBandSize w:val="1"/>
      <w:tblStyleColBandSize w:val="1"/>
      <w:tblBorders>
        <w:insideV w:val="single" w:sz="4" w:space="0" w:color="BCBEC0"/>
      </w:tblBorders>
      <w:tblCellMar>
        <w:left w:w="0" w:type="dxa"/>
        <w:right w:w="0" w:type="dxa"/>
      </w:tblCellMar>
    </w:tblPr>
    <w:tblStylePr w:type="firstRow">
      <w:rPr>
        <w:color w:val="auto"/>
      </w:rPr>
      <w:tblPr/>
      <w:tcPr>
        <w:tcBorders>
          <w:bottom w:val="single" w:sz="18" w:space="0" w:color="231F20" w:themeColor="text2"/>
        </w:tcBorders>
        <w:shd w:val="clear" w:color="auto" w:fill="FFFFFF" w:themeFill="background1"/>
      </w:tcPr>
    </w:tblStylePr>
    <w:tblStylePr w:type="firstCol">
      <w:rPr>
        <w:color w:val="auto"/>
      </w:rPr>
    </w:tblStylePr>
  </w:style>
  <w:style w:type="table" w:customStyle="1" w:styleId="Table2">
    <w:name w:val="Table 2"/>
    <w:basedOn w:val="TableNormal"/>
    <w:uiPriority w:val="99"/>
    <w:rsid w:val="000129BA"/>
    <w:pPr>
      <w:spacing w:after="0" w:line="240" w:lineRule="auto"/>
    </w:pPr>
    <w:tblPr>
      <w:tblStyleRowBandSize w:val="1"/>
      <w:tblStyleColBandSize w:val="1"/>
      <w:tblBorders>
        <w:top w:val="single" w:sz="4" w:space="0" w:color="6C7010" w:themeColor="accent2" w:themeShade="80"/>
        <w:left w:val="single" w:sz="4" w:space="0" w:color="6C7010" w:themeColor="accent2" w:themeShade="80"/>
        <w:bottom w:val="single" w:sz="4" w:space="0" w:color="6C7010" w:themeColor="accent2" w:themeShade="80"/>
        <w:right w:val="single" w:sz="4" w:space="0" w:color="6C7010" w:themeColor="accent2" w:themeShade="80"/>
        <w:insideH w:val="single" w:sz="4" w:space="0" w:color="6C7010" w:themeColor="accent2" w:themeShade="80"/>
        <w:insideV w:val="single" w:sz="4" w:space="0" w:color="6C7010" w:themeColor="accent2" w:themeShade="80"/>
      </w:tblBorders>
      <w:tblCellMar>
        <w:left w:w="0" w:type="dxa"/>
        <w:right w:w="0" w:type="dxa"/>
      </w:tblCellMar>
    </w:tblPr>
    <w:tblStylePr w:type="firstRow">
      <w:rPr>
        <w:color w:val="FFFFFF" w:themeColor="background1"/>
      </w:rPr>
      <w:tblPr/>
      <w:tcPr>
        <w:shd w:val="clear" w:color="auto" w:fill="D7DF23" w:themeFill="accent2"/>
      </w:tcPr>
    </w:tblStylePr>
    <w:tblStylePr w:type="lastRow">
      <w:tblPr/>
      <w:tcPr>
        <w:shd w:val="clear" w:color="auto" w:fill="F7F8D2" w:themeFill="accent2" w:themeFillTint="33"/>
      </w:tcPr>
    </w:tblStylePr>
    <w:tblStylePr w:type="firstCol">
      <w:rPr>
        <w:color w:val="FFFFFF" w:themeColor="background1"/>
      </w:rPr>
      <w:tblPr/>
      <w:tcPr>
        <w:shd w:val="clear" w:color="auto" w:fill="D7DF23" w:themeFill="accent2"/>
      </w:tcPr>
    </w:tblStylePr>
    <w:tblStylePr w:type="lastCol">
      <w:tblPr/>
      <w:tcPr>
        <w:shd w:val="clear" w:color="auto" w:fill="F7F8D2" w:themeFill="accent2" w:themeFillTint="33"/>
      </w:tcPr>
    </w:tblStylePr>
    <w:tblStylePr w:type="band2Vert">
      <w:tblPr/>
      <w:tcPr>
        <w:shd w:val="clear" w:color="auto" w:fill="F7F8D2" w:themeFill="accent2" w:themeFillTint="33"/>
      </w:tcPr>
    </w:tblStylePr>
    <w:tblStylePr w:type="band2Horz">
      <w:tblPr/>
      <w:tcPr>
        <w:shd w:val="clear" w:color="auto" w:fill="F7F8D2" w:themeFill="accent2" w:themeFillTint="33"/>
      </w:tcPr>
    </w:tblStylePr>
  </w:style>
  <w:style w:type="table" w:customStyle="1" w:styleId="Table3">
    <w:name w:val="Table 3"/>
    <w:basedOn w:val="TableNormal"/>
    <w:uiPriority w:val="99"/>
    <w:rsid w:val="000129BA"/>
    <w:pPr>
      <w:spacing w:after="0" w:line="240" w:lineRule="auto"/>
    </w:pPr>
    <w:tblPr>
      <w:tblStyleRowBandSize w:val="1"/>
      <w:tblStyleColBandSize w:val="1"/>
      <w:tblBorders>
        <w:top w:val="single" w:sz="4" w:space="0" w:color="B4BD28" w:themeColor="accent3" w:themeShade="80"/>
        <w:left w:val="single" w:sz="4" w:space="0" w:color="B4BD28" w:themeColor="accent3" w:themeShade="80"/>
        <w:bottom w:val="single" w:sz="4" w:space="0" w:color="B4BD28" w:themeColor="accent3" w:themeShade="80"/>
        <w:right w:val="single" w:sz="4" w:space="0" w:color="B4BD28" w:themeColor="accent3" w:themeShade="80"/>
        <w:insideH w:val="single" w:sz="4" w:space="0" w:color="B4BD28" w:themeColor="accent3" w:themeShade="80"/>
        <w:insideV w:val="single" w:sz="4" w:space="0" w:color="B4BD28" w:themeColor="accent3" w:themeShade="80"/>
      </w:tblBorders>
      <w:tblCellMar>
        <w:left w:w="0" w:type="dxa"/>
        <w:right w:w="0" w:type="dxa"/>
      </w:tblCellMar>
    </w:tblPr>
    <w:tblStylePr w:type="firstRow">
      <w:tblPr/>
      <w:tcPr>
        <w:shd w:val="clear" w:color="auto" w:fill="F4F6D5" w:themeFill="accent3"/>
      </w:tcPr>
    </w:tblStylePr>
    <w:tblStylePr w:type="lastRow">
      <w:tblPr/>
      <w:tcPr>
        <w:shd w:val="clear" w:color="auto" w:fill="FCFDF6" w:themeFill="accent3" w:themeFillTint="33"/>
      </w:tcPr>
    </w:tblStylePr>
    <w:tblStylePr w:type="firstCol">
      <w:tblPr/>
      <w:tcPr>
        <w:shd w:val="clear" w:color="auto" w:fill="F4F6D5" w:themeFill="accent3"/>
      </w:tcPr>
    </w:tblStylePr>
    <w:tblStylePr w:type="lastCol">
      <w:tblPr/>
      <w:tcPr>
        <w:shd w:val="clear" w:color="auto" w:fill="FCFDF6" w:themeFill="accent3" w:themeFillTint="33"/>
      </w:tcPr>
    </w:tblStylePr>
    <w:tblStylePr w:type="band2Vert">
      <w:tblPr/>
      <w:tcPr>
        <w:shd w:val="clear" w:color="auto" w:fill="FCFDF6" w:themeFill="accent3" w:themeFillTint="33"/>
      </w:tcPr>
    </w:tblStylePr>
    <w:tblStylePr w:type="band2Horz">
      <w:tblPr/>
      <w:tcPr>
        <w:shd w:val="clear" w:color="auto" w:fill="FCFDF6" w:themeFill="accent3" w:themeFillTint="33"/>
      </w:tcPr>
    </w:tblStylePr>
  </w:style>
  <w:style w:type="table" w:customStyle="1" w:styleId="Table4">
    <w:name w:val="Table 4"/>
    <w:basedOn w:val="TableNormal"/>
    <w:uiPriority w:val="99"/>
    <w:rsid w:val="000129BA"/>
    <w:pPr>
      <w:spacing w:after="0" w:line="240" w:lineRule="auto"/>
    </w:pPr>
    <w:tblPr>
      <w:tblStyleRowBandSize w:val="1"/>
      <w:tblStyleColBandSize w:val="1"/>
      <w:tblBorders>
        <w:top w:val="single" w:sz="4" w:space="0" w:color="ACB422" w:themeColor="accent4" w:themeShade="80"/>
        <w:left w:val="single" w:sz="4" w:space="0" w:color="ACB422" w:themeColor="accent4" w:themeShade="80"/>
        <w:bottom w:val="single" w:sz="4" w:space="0" w:color="ACB422" w:themeColor="accent4" w:themeShade="80"/>
        <w:right w:val="single" w:sz="4" w:space="0" w:color="ACB422" w:themeColor="accent4" w:themeShade="80"/>
        <w:insideH w:val="single" w:sz="4" w:space="0" w:color="ACB422" w:themeColor="accent4" w:themeShade="80"/>
        <w:insideV w:val="single" w:sz="4" w:space="0" w:color="ACB422" w:themeColor="accent4" w:themeShade="80"/>
      </w:tblBorders>
      <w:tblCellMar>
        <w:left w:w="0" w:type="dxa"/>
        <w:right w:w="0" w:type="dxa"/>
      </w:tblCellMar>
    </w:tblPr>
    <w:tblStylePr w:type="firstRow">
      <w:tblPr/>
      <w:tcPr>
        <w:shd w:val="clear" w:color="auto" w:fill="EFF2BA" w:themeFill="accent4"/>
      </w:tcPr>
    </w:tblStylePr>
    <w:tblStylePr w:type="lastRow">
      <w:tblPr/>
      <w:tcPr>
        <w:shd w:val="clear" w:color="auto" w:fill="FBFCF0" w:themeFill="accent4" w:themeFillTint="33"/>
      </w:tcPr>
    </w:tblStylePr>
    <w:tblStylePr w:type="firstCol">
      <w:tblPr/>
      <w:tcPr>
        <w:shd w:val="clear" w:color="auto" w:fill="EFF2BA" w:themeFill="accent4"/>
      </w:tcPr>
    </w:tblStylePr>
    <w:tblStylePr w:type="lastCol">
      <w:tblPr/>
      <w:tcPr>
        <w:shd w:val="clear" w:color="auto" w:fill="FBFCF0" w:themeFill="accent4" w:themeFillTint="33"/>
      </w:tcPr>
    </w:tblStylePr>
    <w:tblStylePr w:type="band2Vert">
      <w:tblPr/>
      <w:tcPr>
        <w:shd w:val="clear" w:color="auto" w:fill="FBFCF0" w:themeFill="accent4" w:themeFillTint="33"/>
      </w:tcPr>
    </w:tblStylePr>
    <w:tblStylePr w:type="band2Horz">
      <w:tblPr/>
      <w:tcPr>
        <w:shd w:val="clear" w:color="auto" w:fill="FBFCF0" w:themeFill="accent4" w:themeFillTint="33"/>
      </w:tcPr>
    </w:tblStylePr>
  </w:style>
  <w:style w:type="table" w:customStyle="1" w:styleId="Table5">
    <w:name w:val="Table 5"/>
    <w:basedOn w:val="TableNormal"/>
    <w:uiPriority w:val="99"/>
    <w:rsid w:val="000129BA"/>
    <w:pPr>
      <w:spacing w:after="0" w:line="240" w:lineRule="auto"/>
    </w:pPr>
    <w:tblPr>
      <w:tblStyleRowBandSize w:val="1"/>
      <w:tblStyleColBandSize w:val="1"/>
      <w:tblBorders>
        <w:top w:val="single" w:sz="4" w:space="0" w:color="494D52" w:themeColor="accent5" w:themeShade="80"/>
        <w:left w:val="single" w:sz="4" w:space="0" w:color="494D52" w:themeColor="accent5" w:themeShade="80"/>
        <w:bottom w:val="single" w:sz="4" w:space="0" w:color="494D52" w:themeColor="accent5" w:themeShade="80"/>
        <w:right w:val="single" w:sz="4" w:space="0" w:color="494D52" w:themeColor="accent5" w:themeShade="80"/>
        <w:insideH w:val="single" w:sz="4" w:space="0" w:color="494D52" w:themeColor="accent5" w:themeShade="80"/>
        <w:insideV w:val="single" w:sz="4" w:space="0" w:color="494D52" w:themeColor="accent5" w:themeShade="80"/>
      </w:tblBorders>
      <w:tblCellMar>
        <w:left w:w="0" w:type="dxa"/>
        <w:right w:w="0" w:type="dxa"/>
      </w:tblCellMar>
    </w:tblPr>
    <w:tblStylePr w:type="firstRow">
      <w:tblPr/>
      <w:tcPr>
        <w:shd w:val="clear" w:color="auto" w:fill="959BA1" w:themeFill="accent5"/>
      </w:tcPr>
    </w:tblStylePr>
    <w:tblStylePr w:type="lastRow">
      <w:tblPr/>
      <w:tcPr>
        <w:shd w:val="clear" w:color="auto" w:fill="E9EAEC" w:themeFill="accent5" w:themeFillTint="33"/>
      </w:tcPr>
    </w:tblStylePr>
    <w:tblStylePr w:type="firstCol">
      <w:tblPr/>
      <w:tcPr>
        <w:shd w:val="clear" w:color="auto" w:fill="959BA1" w:themeFill="accent5"/>
      </w:tcPr>
    </w:tblStylePr>
    <w:tblStylePr w:type="lastCol">
      <w:tblPr/>
      <w:tcPr>
        <w:shd w:val="clear" w:color="auto" w:fill="E9EAEC" w:themeFill="accent5" w:themeFillTint="33"/>
      </w:tcPr>
    </w:tblStylePr>
    <w:tblStylePr w:type="band2Vert">
      <w:tblPr/>
      <w:tcPr>
        <w:shd w:val="clear" w:color="auto" w:fill="E9EAEC" w:themeFill="accent5" w:themeFillTint="33"/>
      </w:tcPr>
    </w:tblStylePr>
    <w:tblStylePr w:type="band2Horz">
      <w:tblPr/>
      <w:tcPr>
        <w:shd w:val="clear" w:color="auto" w:fill="E9EAEC" w:themeFill="accent5" w:themeFillTint="33"/>
      </w:tcPr>
    </w:tblStylePr>
  </w:style>
  <w:style w:type="table" w:customStyle="1" w:styleId="Table6">
    <w:name w:val="Table 6"/>
    <w:basedOn w:val="TableNormal"/>
    <w:uiPriority w:val="99"/>
    <w:rsid w:val="000129BA"/>
    <w:pPr>
      <w:spacing w:after="0" w:line="240" w:lineRule="auto"/>
    </w:pPr>
    <w:tblPr>
      <w:tblStyleRowBandSize w:val="1"/>
      <w:tblStyleColBandSize w:val="1"/>
      <w:tblBorders>
        <w:top w:val="single" w:sz="4" w:space="0" w:color="181A1B" w:themeColor="accent6" w:themeShade="80"/>
        <w:left w:val="single" w:sz="4" w:space="0" w:color="181A1B" w:themeColor="accent6" w:themeShade="80"/>
        <w:bottom w:val="single" w:sz="4" w:space="0" w:color="181A1B" w:themeColor="accent6" w:themeShade="80"/>
        <w:right w:val="single" w:sz="4" w:space="0" w:color="181A1B" w:themeColor="accent6" w:themeShade="80"/>
        <w:insideH w:val="single" w:sz="4" w:space="0" w:color="181A1B" w:themeColor="accent6" w:themeShade="80"/>
        <w:insideV w:val="single" w:sz="4" w:space="0" w:color="181A1B" w:themeColor="accent6" w:themeShade="80"/>
      </w:tblBorders>
      <w:tblCellMar>
        <w:left w:w="0" w:type="dxa"/>
        <w:right w:w="0" w:type="dxa"/>
      </w:tblCellMar>
    </w:tblPr>
    <w:tblStylePr w:type="firstRow">
      <w:tblPr/>
      <w:tcPr>
        <w:shd w:val="clear" w:color="auto" w:fill="303437" w:themeFill="accent6"/>
      </w:tcPr>
    </w:tblStylePr>
    <w:tblStylePr w:type="lastRow">
      <w:tblPr/>
      <w:tcPr>
        <w:shd w:val="clear" w:color="auto" w:fill="D3D6D9" w:themeFill="accent6" w:themeFillTint="33"/>
      </w:tcPr>
    </w:tblStylePr>
    <w:tblStylePr w:type="firstCol">
      <w:tblPr/>
      <w:tcPr>
        <w:shd w:val="clear" w:color="auto" w:fill="303437" w:themeFill="accent6"/>
      </w:tcPr>
    </w:tblStylePr>
    <w:tblStylePr w:type="lastCol">
      <w:tblPr/>
      <w:tcPr>
        <w:shd w:val="clear" w:color="auto" w:fill="D3D6D9" w:themeFill="accent6" w:themeFillTint="33"/>
      </w:tcPr>
    </w:tblStylePr>
    <w:tblStylePr w:type="band2Vert">
      <w:tblPr/>
      <w:tcPr>
        <w:shd w:val="clear" w:color="auto" w:fill="D3D6D9" w:themeFill="accent6" w:themeFillTint="33"/>
      </w:tcPr>
    </w:tblStylePr>
    <w:tblStylePr w:type="band2Horz">
      <w:tblPr/>
      <w:tcPr>
        <w:shd w:val="clear" w:color="auto" w:fill="D3D6D9" w:themeFill="accent6" w:themeFillTint="33"/>
      </w:tcPr>
    </w:tblStylePr>
  </w:style>
  <w:style w:type="table" w:customStyle="1" w:styleId="TableNoBorder1">
    <w:name w:val="Table No Border1"/>
    <w:basedOn w:val="TableNormal"/>
    <w:next w:val="TableGrid"/>
    <w:uiPriority w:val="39"/>
    <w:rsid w:val="00C14F92"/>
    <w:pPr>
      <w:spacing w:after="0" w:line="240" w:lineRule="auto"/>
    </w:pPr>
    <w:rPr>
      <w:rFonts w:ascii="Arial" w:eastAsia="Arial" w:hAnsi="Arial" w:cs="Times New Roman"/>
    </w:rPr>
    <w:tblPr>
      <w:tblInd w:w="0" w:type="nil"/>
      <w:tblCellMar>
        <w:left w:w="0" w:type="dxa"/>
        <w:right w:w="0" w:type="dxa"/>
      </w:tblCellMar>
    </w:tblPr>
  </w:style>
  <w:style w:type="paragraph" w:styleId="TOC7">
    <w:name w:val="toc 7"/>
    <w:basedOn w:val="Normal"/>
    <w:next w:val="Normal"/>
    <w:uiPriority w:val="39"/>
    <w:rsid w:val="002F7469"/>
    <w:pPr>
      <w:spacing w:after="100"/>
      <w:ind w:left="1320"/>
    </w:pPr>
  </w:style>
  <w:style w:type="paragraph" w:styleId="TOC9">
    <w:name w:val="toc 9"/>
    <w:basedOn w:val="Normal"/>
    <w:next w:val="Normal"/>
    <w:uiPriority w:val="39"/>
    <w:rsid w:val="002F7469"/>
    <w:pPr>
      <w:spacing w:after="100"/>
      <w:ind w:left="1760"/>
    </w:pPr>
  </w:style>
  <w:style w:type="paragraph" w:customStyle="1" w:styleId="CalloutText">
    <w:name w:val="Callout Text"/>
    <w:basedOn w:val="BodyText"/>
    <w:uiPriority w:val="6"/>
    <w:qFormat/>
    <w:rsid w:val="00D719A6"/>
    <w:pPr>
      <w:spacing w:before="240" w:after="240" w:line="240" w:lineRule="auto"/>
    </w:pPr>
    <w:rPr>
      <w:rFonts w:asciiTheme="majorHAnsi" w:hAnsiTheme="majorHAnsi"/>
      <w:sz w:val="28"/>
    </w:rPr>
  </w:style>
  <w:style w:type="table" w:customStyle="1" w:styleId="IndueTable">
    <w:name w:val="Indue Table"/>
    <w:basedOn w:val="TableNormal"/>
    <w:uiPriority w:val="99"/>
    <w:rsid w:val="002A1CF5"/>
    <w:pPr>
      <w:spacing w:after="0" w:line="240" w:lineRule="auto"/>
    </w:pPr>
    <w:rPr>
      <w:rFonts w:eastAsia="Times New Roman" w:cs="Times New Roman"/>
      <w:sz w:val="18"/>
      <w:szCs w:val="20"/>
      <w:lang w:eastAsia="en-AU"/>
    </w:rPr>
    <w:tblPr>
      <w:tblStyleRowBandSize w:val="1"/>
      <w:tblBorders>
        <w:top w:val="single" w:sz="4" w:space="0" w:color="231F20" w:themeColor="text2"/>
        <w:bottom w:val="single" w:sz="4" w:space="0" w:color="231F20" w:themeColor="text2"/>
        <w:insideH w:val="single" w:sz="4" w:space="0" w:color="231F20" w:themeColor="text2"/>
      </w:tblBorders>
      <w:tblCellMar>
        <w:left w:w="0" w:type="dxa"/>
        <w:right w:w="0" w:type="dxa"/>
      </w:tblCellMar>
    </w:tblPr>
    <w:tblStylePr w:type="firstRow">
      <w:pPr>
        <w:jc w:val="left"/>
      </w:pPr>
      <w:rPr>
        <w:color w:val="FFFFFF" w:themeColor="background1"/>
      </w:rPr>
      <w:tblPr/>
      <w:tcPr>
        <w:shd w:val="clear" w:color="auto" w:fill="44546A"/>
        <w:vAlign w:val="bottom"/>
      </w:tcPr>
    </w:tblStylePr>
    <w:tblStylePr w:type="band2Horz">
      <w:tblPr/>
      <w:tcPr>
        <w:shd w:val="clear" w:color="auto" w:fill="FAF9F8"/>
      </w:tcPr>
    </w:tblStylePr>
  </w:style>
  <w:style w:type="character" w:customStyle="1" w:styleId="Bold">
    <w:name w:val="Bold"/>
    <w:basedOn w:val="DefaultParagraphFont"/>
    <w:uiPriority w:val="1"/>
    <w:qFormat/>
    <w:rsid w:val="002A1CF5"/>
    <w:rPr>
      <w:rFonts w:asciiTheme="majorHAnsi" w:eastAsia="Arial"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11036">
      <w:bodyDiv w:val="1"/>
      <w:marLeft w:val="0"/>
      <w:marRight w:val="0"/>
      <w:marTop w:val="0"/>
      <w:marBottom w:val="0"/>
      <w:divBdr>
        <w:top w:val="none" w:sz="0" w:space="0" w:color="auto"/>
        <w:left w:val="none" w:sz="0" w:space="0" w:color="auto"/>
        <w:bottom w:val="none" w:sz="0" w:space="0" w:color="auto"/>
        <w:right w:val="none" w:sz="0" w:space="0" w:color="auto"/>
      </w:divBdr>
    </w:div>
    <w:div w:id="860511521">
      <w:bodyDiv w:val="1"/>
      <w:marLeft w:val="0"/>
      <w:marRight w:val="0"/>
      <w:marTop w:val="0"/>
      <w:marBottom w:val="0"/>
      <w:divBdr>
        <w:top w:val="none" w:sz="0" w:space="0" w:color="auto"/>
        <w:left w:val="none" w:sz="0" w:space="0" w:color="auto"/>
        <w:bottom w:val="none" w:sz="0" w:space="0" w:color="auto"/>
        <w:right w:val="none" w:sz="0" w:space="0" w:color="auto"/>
      </w:divBdr>
    </w:div>
    <w:div w:id="914363436">
      <w:bodyDiv w:val="1"/>
      <w:marLeft w:val="0"/>
      <w:marRight w:val="0"/>
      <w:marTop w:val="0"/>
      <w:marBottom w:val="0"/>
      <w:divBdr>
        <w:top w:val="none" w:sz="0" w:space="0" w:color="auto"/>
        <w:left w:val="none" w:sz="0" w:space="0" w:color="auto"/>
        <w:bottom w:val="none" w:sz="0" w:space="0" w:color="auto"/>
        <w:right w:val="none" w:sz="0" w:space="0" w:color="auto"/>
      </w:divBdr>
    </w:div>
    <w:div w:id="1083184178">
      <w:bodyDiv w:val="1"/>
      <w:marLeft w:val="0"/>
      <w:marRight w:val="0"/>
      <w:marTop w:val="0"/>
      <w:marBottom w:val="0"/>
      <w:divBdr>
        <w:top w:val="none" w:sz="0" w:space="0" w:color="auto"/>
        <w:left w:val="none" w:sz="0" w:space="0" w:color="auto"/>
        <w:bottom w:val="none" w:sz="0" w:space="0" w:color="auto"/>
        <w:right w:val="none" w:sz="0" w:space="0" w:color="auto"/>
      </w:divBdr>
    </w:div>
    <w:div w:id="1085805334">
      <w:bodyDiv w:val="1"/>
      <w:marLeft w:val="0"/>
      <w:marRight w:val="0"/>
      <w:marTop w:val="0"/>
      <w:marBottom w:val="0"/>
      <w:divBdr>
        <w:top w:val="none" w:sz="0" w:space="0" w:color="auto"/>
        <w:left w:val="none" w:sz="0" w:space="0" w:color="auto"/>
        <w:bottom w:val="none" w:sz="0" w:space="0" w:color="auto"/>
        <w:right w:val="none" w:sz="0" w:space="0" w:color="auto"/>
      </w:divBdr>
    </w:div>
    <w:div w:id="20870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uIl0oMyq6i0"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vivo.org.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www.avivo.org.au/inside-avivo/our-boar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www.avivo.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5ADB87B3543FFA6A7EDCB73A9A2D3"/>
        <w:category>
          <w:name w:val="General"/>
          <w:gallery w:val="placeholder"/>
        </w:category>
        <w:types>
          <w:type w:val="bbPlcHdr"/>
        </w:types>
        <w:behaviors>
          <w:behavior w:val="content"/>
        </w:behaviors>
        <w:guid w:val="{46AF43AD-6E02-4A51-B95F-CECB1DAABF6D}"/>
      </w:docPartPr>
      <w:docPartBody>
        <w:p w:rsidR="0067710B" w:rsidRDefault="00EA05C7" w:rsidP="00EA05C7">
          <w:r w:rsidRPr="00FC0BC3">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C"/>
    <w:rsid w:val="00045122"/>
    <w:rsid w:val="000527A9"/>
    <w:rsid w:val="000754D2"/>
    <w:rsid w:val="000A2BDC"/>
    <w:rsid w:val="00113A45"/>
    <w:rsid w:val="00126190"/>
    <w:rsid w:val="00143F82"/>
    <w:rsid w:val="00157BC7"/>
    <w:rsid w:val="001E4A3E"/>
    <w:rsid w:val="001F6F22"/>
    <w:rsid w:val="002A1FCC"/>
    <w:rsid w:val="002A2C5C"/>
    <w:rsid w:val="002A51E9"/>
    <w:rsid w:val="002D5BA0"/>
    <w:rsid w:val="00304510"/>
    <w:rsid w:val="003059E0"/>
    <w:rsid w:val="00323B73"/>
    <w:rsid w:val="00335A7B"/>
    <w:rsid w:val="00562C9E"/>
    <w:rsid w:val="005928A7"/>
    <w:rsid w:val="0067710B"/>
    <w:rsid w:val="00712F2F"/>
    <w:rsid w:val="00796D8A"/>
    <w:rsid w:val="007C3898"/>
    <w:rsid w:val="007D2B8A"/>
    <w:rsid w:val="007E5332"/>
    <w:rsid w:val="00925CA7"/>
    <w:rsid w:val="00931D34"/>
    <w:rsid w:val="009D38CA"/>
    <w:rsid w:val="009E1765"/>
    <w:rsid w:val="00A4615B"/>
    <w:rsid w:val="00A76140"/>
    <w:rsid w:val="00A97387"/>
    <w:rsid w:val="00AA7880"/>
    <w:rsid w:val="00B1652E"/>
    <w:rsid w:val="00B4351F"/>
    <w:rsid w:val="00B477C6"/>
    <w:rsid w:val="00BF141C"/>
    <w:rsid w:val="00C90846"/>
    <w:rsid w:val="00CE3F2F"/>
    <w:rsid w:val="00D962E3"/>
    <w:rsid w:val="00DA2C05"/>
    <w:rsid w:val="00DC2CEB"/>
    <w:rsid w:val="00E66643"/>
    <w:rsid w:val="00E91736"/>
    <w:rsid w:val="00EA05C7"/>
    <w:rsid w:val="00EA116E"/>
    <w:rsid w:val="00F06E0A"/>
    <w:rsid w:val="00F85D2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6E"/>
    <w:rPr>
      <w:color w:val="808080"/>
    </w:rPr>
  </w:style>
  <w:style w:type="paragraph" w:styleId="Caption">
    <w:name w:val="caption"/>
    <w:basedOn w:val="Normal"/>
    <w:next w:val="FigureStyle"/>
    <w:uiPriority w:val="6"/>
    <w:qFormat/>
    <w:rsid w:val="00304510"/>
    <w:pPr>
      <w:keepNext/>
      <w:tabs>
        <w:tab w:val="left" w:pos="1134"/>
      </w:tabs>
      <w:spacing w:before="240" w:after="120" w:line="240" w:lineRule="auto"/>
      <w:ind w:left="1134" w:hanging="1134"/>
      <w:jc w:val="center"/>
    </w:pPr>
    <w:rPr>
      <w:rFonts w:eastAsiaTheme="minorHAnsi"/>
      <w:b/>
      <w:iCs/>
      <w:sz w:val="20"/>
      <w:szCs w:val="18"/>
      <w:lang w:eastAsia="en-US"/>
    </w:rPr>
  </w:style>
  <w:style w:type="paragraph" w:customStyle="1" w:styleId="FigureStyle">
    <w:name w:val="Figure Style"/>
    <w:basedOn w:val="Normal"/>
    <w:next w:val="BodyText"/>
    <w:uiPriority w:val="6"/>
    <w:qFormat/>
    <w:rsid w:val="00304510"/>
    <w:pPr>
      <w:spacing w:before="120" w:after="240" w:line="240" w:lineRule="auto"/>
      <w:jc w:val="center"/>
    </w:pPr>
    <w:rPr>
      <w:rFonts w:eastAsiaTheme="minorHAnsi"/>
      <w:lang w:eastAsia="en-US"/>
    </w:rPr>
  </w:style>
  <w:style w:type="paragraph" w:styleId="BodyText">
    <w:name w:val="Body Text"/>
    <w:basedOn w:val="Normal"/>
    <w:link w:val="BodyTextChar"/>
    <w:uiPriority w:val="99"/>
    <w:semiHidden/>
    <w:unhideWhenUsed/>
    <w:rsid w:val="00BF141C"/>
    <w:pPr>
      <w:spacing w:after="120"/>
    </w:pPr>
  </w:style>
  <w:style w:type="character" w:customStyle="1" w:styleId="BodyTextChar">
    <w:name w:val="Body Text Char"/>
    <w:basedOn w:val="DefaultParagraphFont"/>
    <w:link w:val="BodyText"/>
    <w:uiPriority w:val="99"/>
    <w:semiHidden/>
    <w:rsid w:val="00BF141C"/>
  </w:style>
  <w:style w:type="table" w:customStyle="1" w:styleId="Table1">
    <w:name w:val="Table 1"/>
    <w:basedOn w:val="TableNormal"/>
    <w:uiPriority w:val="99"/>
    <w:rsid w:val="00A97387"/>
    <w:pPr>
      <w:spacing w:after="0" w:line="240" w:lineRule="auto"/>
    </w:pPr>
    <w:rPr>
      <w:rFonts w:eastAsiaTheme="minorHAnsi"/>
      <w:lang w:eastAsia="en-US"/>
    </w:rPr>
    <w:tblPr>
      <w:tblStyleRowBandSize w:val="1"/>
      <w:tblStyleColBandSize w:val="1"/>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left w:w="0" w:type="dxa"/>
        <w:right w:w="0" w:type="dxa"/>
      </w:tblCellMar>
    </w:tblPr>
    <w:tblStylePr w:type="firstRow">
      <w:tblPr/>
      <w:tcPr>
        <w:shd w:val="clear" w:color="auto" w:fill="4472C4" w:themeFill="accent1"/>
      </w:tcPr>
    </w:tblStylePr>
    <w:tblStylePr w:type="lastRow">
      <w:tblPr/>
      <w:tcPr>
        <w:shd w:val="clear" w:color="auto" w:fill="D9E2F3" w:themeFill="accent1" w:themeFillTint="33"/>
      </w:tcPr>
    </w:tblStylePr>
    <w:tblStylePr w:type="firstCol">
      <w:tblPr/>
      <w:tcPr>
        <w:shd w:val="clear" w:color="auto" w:fill="4472C4" w:themeFill="accent1"/>
      </w:tcPr>
    </w:tblStylePr>
    <w:tblStylePr w:type="lastCol">
      <w:tblPr/>
      <w:tcPr>
        <w:shd w:val="clear" w:color="auto" w:fill="D9E2F3" w:themeFill="accent1" w:themeFillTint="33"/>
      </w:tcPr>
    </w:tblStylePr>
    <w:tblStylePr w:type="band2Vert">
      <w:tblPr/>
      <w:tcPr>
        <w:shd w:val="clear" w:color="auto" w:fill="D9E2F3" w:themeFill="accent1" w:themeFillTint="33"/>
      </w:tcPr>
    </w:tblStylePr>
    <w:tblStylePr w:type="band2Horz">
      <w:tblPr/>
      <w:tcPr>
        <w:shd w:val="clear" w:color="auto" w:fill="D9E2F3" w:themeFill="accent1" w:themeFillTint="33"/>
      </w:tcPr>
    </w:tblStylePr>
  </w:style>
  <w:style w:type="table" w:customStyle="1" w:styleId="Table2">
    <w:name w:val="Table 2"/>
    <w:basedOn w:val="TableNormal"/>
    <w:uiPriority w:val="99"/>
    <w:rsid w:val="00A97387"/>
    <w:pPr>
      <w:spacing w:after="0" w:line="240" w:lineRule="auto"/>
    </w:pPr>
    <w:rPr>
      <w:rFonts w:eastAsiaTheme="minorHAnsi"/>
      <w:lang w:eastAsia="en-US"/>
    </w:rPr>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CellMar>
        <w:left w:w="0" w:type="dxa"/>
        <w:right w:w="0" w:type="dxa"/>
      </w:tblCellMar>
    </w:tblPr>
    <w:tblStylePr w:type="firstRow">
      <w:tblPr/>
      <w:tcPr>
        <w:shd w:val="clear" w:color="auto" w:fill="ED7D31" w:themeFill="accent2"/>
      </w:tcPr>
    </w:tblStylePr>
    <w:tblStylePr w:type="lastRow">
      <w:tblPr/>
      <w:tcPr>
        <w:shd w:val="clear" w:color="auto" w:fill="FBE4D5" w:themeFill="accent2" w:themeFillTint="33"/>
      </w:tcPr>
    </w:tblStylePr>
    <w:tblStylePr w:type="firstCol">
      <w:tblPr/>
      <w:tcPr>
        <w:shd w:val="clear" w:color="auto" w:fill="ED7D31" w:themeFill="accent2"/>
      </w:tcPr>
    </w:tblStylePr>
    <w:tblStylePr w:type="lastCol">
      <w:tblPr/>
      <w:tcPr>
        <w:shd w:val="clear" w:color="auto" w:fill="FBE4D5" w:themeFill="accent2" w:themeFillTint="33"/>
      </w:tcPr>
    </w:tblStylePr>
    <w:tblStylePr w:type="band2Vert">
      <w:tblPr/>
      <w:tcPr>
        <w:shd w:val="clear" w:color="auto" w:fill="FBE4D5" w:themeFill="accent2" w:themeFillTint="33"/>
      </w:tcPr>
    </w:tblStylePr>
    <w:tblStylePr w:type="band2Horz">
      <w:tblPr/>
      <w:tcPr>
        <w:shd w:val="clear" w:color="auto" w:fill="FBE4D5" w:themeFill="accent2" w:themeFillTint="33"/>
      </w:tcPr>
    </w:tblStylePr>
  </w:style>
  <w:style w:type="table" w:styleId="TableGrid">
    <w:name w:val="Table Grid"/>
    <w:aliases w:val="Table No Border"/>
    <w:basedOn w:val="TableNormal"/>
    <w:uiPriority w:val="39"/>
    <w:rsid w:val="00304510"/>
    <w:pPr>
      <w:spacing w:after="0" w:line="240" w:lineRule="auto"/>
    </w:pPr>
    <w:rPr>
      <w:rFonts w:eastAsiaTheme="minorHAnsi"/>
      <w:lang w:eastAsia="en-US"/>
    </w:rPr>
    <w:tblPr>
      <w:tblCellMar>
        <w:left w:w="0" w:type="dxa"/>
        <w:right w:w="0" w:type="dxa"/>
      </w:tblCellMar>
    </w:tblPr>
  </w:style>
  <w:style w:type="table" w:customStyle="1" w:styleId="GreyLinedTable">
    <w:name w:val="Grey Lined Table"/>
    <w:basedOn w:val="TableNormal"/>
    <w:uiPriority w:val="99"/>
    <w:rsid w:val="00B4351F"/>
    <w:pPr>
      <w:spacing w:after="0" w:line="240" w:lineRule="auto"/>
    </w:pPr>
    <w:rPr>
      <w:rFonts w:eastAsiaTheme="minorHAnsi"/>
      <w:lang w:eastAsia="en-US"/>
    </w:rPr>
    <w:tblPr>
      <w:tblStyleRowBandSize w:val="1"/>
      <w:tblStyleColBandSize w:val="1"/>
      <w:tblBorders>
        <w:top w:val="single" w:sz="4" w:space="0" w:color="385623" w:themeColor="accent6" w:themeShade="80"/>
        <w:bottom w:val="single" w:sz="4" w:space="0" w:color="385623" w:themeColor="accent6" w:themeShade="80"/>
        <w:insideH w:val="single" w:sz="4" w:space="0" w:color="385623" w:themeColor="accent6" w:themeShade="80"/>
      </w:tblBorders>
      <w:tblCellMar>
        <w:left w:w="0" w:type="dxa"/>
        <w:right w:w="0" w:type="dxa"/>
      </w:tblCellMar>
    </w:tblPr>
    <w:tblStylePr w:type="firstRow">
      <w:rPr>
        <w:color w:val="4472C4" w:themeColor="accent1"/>
      </w:rPr>
      <w:tblPr/>
      <w:tcPr>
        <w:shd w:val="clear" w:color="auto" w:fill="70AD47" w:themeFill="accent6"/>
      </w:tcPr>
    </w:tblStylePr>
    <w:tblStylePr w:type="lastRow">
      <w:rPr>
        <w:b/>
      </w:rPr>
      <w:tblPr/>
      <w:tcPr>
        <w:shd w:val="clear" w:color="auto" w:fill="F2F2F2" w:themeFill="background1" w:themeFillShade="F2"/>
      </w:tcPr>
    </w:tblStylePr>
    <w:tblStylePr w:type="firstCol">
      <w:rPr>
        <w:color w:val="4472C4" w:themeColor="accent1"/>
      </w:rPr>
      <w:tblPr/>
      <w:tcPr>
        <w:shd w:val="clear" w:color="auto" w:fill="70AD47" w:themeFill="accent6"/>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GreyGridTable">
    <w:name w:val="Grey Grid Table"/>
    <w:basedOn w:val="TableNormal"/>
    <w:uiPriority w:val="99"/>
    <w:rsid w:val="00B4351F"/>
    <w:pPr>
      <w:spacing w:after="0" w:line="240" w:lineRule="auto"/>
    </w:pPr>
    <w:rPr>
      <w:rFonts w:eastAsiaTheme="minorHAnsi"/>
      <w:lang w:eastAsia="en-US"/>
    </w:rPr>
    <w:tblPr>
      <w:tblStyleRowBandSize w:val="1"/>
      <w:tblStyleColBandSize w:val="1"/>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0" w:type="dxa"/>
        <w:right w:w="0" w:type="dxa"/>
      </w:tblCellMar>
    </w:tblPr>
    <w:tblStylePr w:type="firstRow">
      <w:rPr>
        <w:color w:val="4472C4" w:themeColor="accent1"/>
      </w:rPr>
      <w:tblPr/>
      <w:tcPr>
        <w:shd w:val="clear" w:color="auto" w:fill="70AD47" w:themeFill="accent6"/>
      </w:tcPr>
    </w:tblStylePr>
    <w:tblStylePr w:type="lastRow">
      <w:rPr>
        <w:b/>
      </w:rPr>
      <w:tblPr/>
      <w:tcPr>
        <w:shd w:val="clear" w:color="auto" w:fill="F2F2F2" w:themeFill="background1" w:themeFillShade="F2"/>
      </w:tcPr>
    </w:tblStylePr>
    <w:tblStylePr w:type="firstCol">
      <w:rPr>
        <w:color w:val="4472C4" w:themeColor="accent1"/>
      </w:rPr>
      <w:tblPr/>
      <w:tcPr>
        <w:shd w:val="clear" w:color="auto" w:fill="70AD47" w:themeFill="accent6"/>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AquaLinedTable">
    <w:name w:val="Aqua Lined Table"/>
    <w:basedOn w:val="TableNormal"/>
    <w:uiPriority w:val="99"/>
    <w:rsid w:val="00B4351F"/>
    <w:pPr>
      <w:spacing w:after="0" w:line="240" w:lineRule="auto"/>
    </w:pPr>
    <w:rPr>
      <w:rFonts w:eastAsiaTheme="minorHAnsi"/>
      <w:lang w:eastAsia="en-US"/>
    </w:rPr>
    <w:tblPr>
      <w:tblStyleRowBandSize w:val="1"/>
      <w:tblStyleColBandSize w:val="1"/>
      <w:tblBorders>
        <w:top w:val="single" w:sz="4" w:space="0" w:color="385623" w:themeColor="accent6" w:themeShade="80"/>
        <w:bottom w:val="single" w:sz="4" w:space="0" w:color="385623" w:themeColor="accent6" w:themeShade="80"/>
        <w:insideH w:val="single" w:sz="4" w:space="0" w:color="385623" w:themeColor="accent6" w:themeShade="80"/>
      </w:tblBorders>
      <w:tblCellMar>
        <w:left w:w="0" w:type="dxa"/>
        <w:right w:w="0" w:type="dxa"/>
      </w:tblCellMar>
    </w:tblPr>
    <w:tblStylePr w:type="firstRow">
      <w:rPr>
        <w:color w:val="FFFFFF" w:themeColor="background1"/>
      </w:rPr>
      <w:tblPr/>
      <w:tcPr>
        <w:shd w:val="clear" w:color="auto" w:fill="ED7D31" w:themeFill="accent2"/>
      </w:tcPr>
    </w:tblStylePr>
    <w:tblStylePr w:type="lastRow">
      <w:rPr>
        <w:b/>
      </w:rPr>
      <w:tblPr/>
      <w:tcPr>
        <w:shd w:val="clear" w:color="auto" w:fill="F2F2F2" w:themeFill="background1" w:themeFillShade="F2"/>
      </w:tcPr>
    </w:tblStylePr>
    <w:tblStylePr w:type="firstCol">
      <w:rPr>
        <w:color w:val="FFFFFF" w:themeColor="background1"/>
      </w:rPr>
      <w:tblPr/>
      <w:tcPr>
        <w:shd w:val="clear" w:color="auto" w:fill="ED7D31" w:themeFill="accent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AquaGridTable">
    <w:name w:val="Aqua Grid Table"/>
    <w:basedOn w:val="TableNormal"/>
    <w:uiPriority w:val="99"/>
    <w:rsid w:val="00B4351F"/>
    <w:pPr>
      <w:spacing w:after="0" w:line="240" w:lineRule="auto"/>
    </w:pPr>
    <w:rPr>
      <w:rFonts w:eastAsiaTheme="minorHAnsi"/>
      <w:lang w:eastAsia="en-US"/>
    </w:rPr>
    <w:tblPr>
      <w:tblStyleRowBandSize w:val="1"/>
      <w:tblStyleColBandSize w:val="1"/>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0" w:type="dxa"/>
        <w:right w:w="0" w:type="dxa"/>
      </w:tblCellMar>
    </w:tblPr>
    <w:tblStylePr w:type="firstRow">
      <w:rPr>
        <w:color w:val="FFFFFF" w:themeColor="background1"/>
      </w:rPr>
      <w:tblPr/>
      <w:tcPr>
        <w:shd w:val="clear" w:color="auto" w:fill="ED7D31" w:themeFill="accent2"/>
      </w:tcPr>
    </w:tblStylePr>
    <w:tblStylePr w:type="lastRow">
      <w:rPr>
        <w:b/>
      </w:rPr>
      <w:tblPr/>
      <w:tcPr>
        <w:shd w:val="clear" w:color="auto" w:fill="F2F2F2" w:themeFill="background1" w:themeFillShade="F2"/>
      </w:tcPr>
    </w:tblStylePr>
    <w:tblStylePr w:type="firstCol">
      <w:rPr>
        <w:color w:val="FFFFFF" w:themeColor="background1"/>
      </w:rPr>
      <w:tblPr/>
      <w:tcPr>
        <w:shd w:val="clear" w:color="auto" w:fill="ED7D31" w:themeFill="accent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TableNoBorder1">
    <w:name w:val="Table No Border1"/>
    <w:basedOn w:val="TableNormal"/>
    <w:next w:val="TableGrid"/>
    <w:uiPriority w:val="39"/>
    <w:rsid w:val="00E66643"/>
    <w:pPr>
      <w:spacing w:after="0" w:line="240" w:lineRule="auto"/>
    </w:pPr>
    <w:rPr>
      <w:rFonts w:ascii="Arial" w:eastAsia="Arial" w:hAnsi="Arial" w:cs="Times New Roman"/>
      <w:lang w:eastAsia="en-US"/>
    </w:rPr>
    <w:tblPr>
      <w:tblInd w:w="0" w:type="nil"/>
      <w:tblCellMar>
        <w:left w:w="0" w:type="dxa"/>
        <w:right w:w="0" w:type="dxa"/>
      </w:tblCellMar>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vivo">
      <a:dk1>
        <a:sysClr val="windowText" lastClr="000000"/>
      </a:dk1>
      <a:lt1>
        <a:sysClr val="window" lastClr="FFFFFF"/>
      </a:lt1>
      <a:dk2>
        <a:srgbClr val="231F20"/>
      </a:dk2>
      <a:lt2>
        <a:srgbClr val="BCBEC0"/>
      </a:lt2>
      <a:accent1>
        <a:srgbClr val="E3E419"/>
      </a:accent1>
      <a:accent2>
        <a:srgbClr val="D7DF23"/>
      </a:accent2>
      <a:accent3>
        <a:srgbClr val="F4F6D5"/>
      </a:accent3>
      <a:accent4>
        <a:srgbClr val="EFF2BA"/>
      </a:accent4>
      <a:accent5>
        <a:srgbClr val="959BA1"/>
      </a:accent5>
      <a:accent6>
        <a:srgbClr val="303437"/>
      </a:accent6>
      <a:hlink>
        <a:srgbClr val="00B0CA"/>
      </a:hlink>
      <a:folHlink>
        <a:srgbClr val="00B0CA"/>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79A47A-8BA6-46AA-BD72-A03A14E4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44</Pages>
  <Words>10256</Words>
  <Characters>58460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Annual Report 2022</vt:lpstr>
    </vt:vector>
  </TitlesOfParts>
  <Company/>
  <LinksUpToDate>false</LinksUpToDate>
  <CharactersWithSpaces>68579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2022</dc:title>
  <dc:subject/>
  <dc:creator>Paige</dc:creator>
  <cp:keywords/>
  <dc:description/>
  <cp:lastModifiedBy>Cindy Raikabula</cp:lastModifiedBy>
  <cp:revision>29</cp:revision>
  <cp:lastPrinted>2022-11-09T01:08:00Z</cp:lastPrinted>
  <dcterms:created xsi:type="dcterms:W3CDTF">2022-11-08T01:38:00Z</dcterms:created>
  <dcterms:modified xsi:type="dcterms:W3CDTF">2022-11-09T01:10:00Z</dcterms:modified>
</cp:coreProperties>
</file>

<file path=userCustomization/customUI.xml><?xml version="1.0" encoding="utf-8"?>
<mso:customUI xmlns:mso="http://schemas.microsoft.com/office/2006/01/customui">
  <mso:ribbon>
    <mso:qat>
      <mso:documentControls>
        <mso:control idQ="mso:StyleGalleryClassic" visible="true"/>
        <mso:control idQ="mso:QuickPartsInsertGallery" visible="true"/>
      </mso:documentControls>
    </mso:qat>
  </mso:ribbon>
</mso:customUI>
</file>